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djustRightInd w:val="0"/>
        <w:snapToGrid w:val="0"/>
        <w:spacing w:line="560" w:lineRule="exact"/>
      </w:pPr>
      <w:r>
        <w:rPr>
          <w:rFonts w:hint="eastAsia" w:ascii="黑体" w:hAnsi="黑体" w:eastAsia="黑体" w:cs="黑体"/>
          <w:szCs w:val="32"/>
        </w:rPr>
        <w:t>附件1</w:t>
      </w:r>
      <w:r>
        <w:rPr>
          <w:rFonts w:ascii="黑体" w:hAnsi="黑体" w:eastAsia="黑体" w:cs="黑体"/>
          <w:szCs w:val="32"/>
        </w:rPr>
        <w:t>-1</w:t>
      </w:r>
      <w:bookmarkStart w:id="0" w:name="_GoBack"/>
      <w:bookmarkEnd w:id="0"/>
    </w:p>
    <w:p>
      <w:pPr>
        <w:adjustRightInd w:val="0"/>
        <w:snapToGrid w:val="0"/>
        <w:spacing w:line="560" w:lineRule="exact"/>
        <w:jc w:val="center"/>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企业</w:t>
      </w:r>
      <w:r>
        <w:rPr>
          <w:rFonts w:hint="eastAsia" w:ascii="方正小标宋简体" w:hAnsi="方正小标宋简体" w:eastAsia="方正小标宋简体" w:cs="方正小标宋简体"/>
          <w:sz w:val="44"/>
          <w:szCs w:val="44"/>
        </w:rPr>
        <w:t>承诺书</w:t>
      </w:r>
    </w:p>
    <w:p>
      <w:pPr>
        <w:spacing w:line="560" w:lineRule="exact"/>
        <w:ind w:firstLine="548" w:firstLineChars="200"/>
        <w:rPr>
          <w:rFonts w:ascii="仿宋" w:hAnsi="仿宋" w:eastAsia="仿宋" w:cs="仿宋"/>
          <w:sz w:val="28"/>
          <w:szCs w:val="28"/>
        </w:rPr>
      </w:pPr>
    </w:p>
    <w:p>
      <w:pPr>
        <w:spacing w:line="560" w:lineRule="exact"/>
        <w:ind w:firstLine="628" w:firstLineChars="200"/>
        <w:rPr>
          <w:rFonts w:ascii="仿宋_GB2312" w:hAnsi="仿宋_GB2312" w:cs="仿宋_GB2312"/>
          <w:szCs w:val="32"/>
        </w:rPr>
      </w:pPr>
      <w:r>
        <w:rPr>
          <w:rFonts w:hint="eastAsia" w:ascii="仿宋_GB2312" w:hAnsi="仿宋_GB2312" w:cs="仿宋_GB2312"/>
          <w:szCs w:val="32"/>
        </w:rPr>
        <w:t>我公司秉持诚实守信原则，承诺在北京市贷款服务中心登记的</w:t>
      </w:r>
      <w:r>
        <w:rPr>
          <w:rFonts w:hint="eastAsia" w:ascii="仿宋_GB2312" w:hAnsi="仿宋_GB2312" w:cs="仿宋_GB2312"/>
          <w:bCs/>
          <w:color w:val="000000"/>
          <w:szCs w:val="44"/>
        </w:rPr>
        <w:t>首次贷款业务（认定标准见备注）</w:t>
      </w:r>
      <w:r>
        <w:rPr>
          <w:rFonts w:hint="eastAsia" w:ascii="仿宋_GB2312" w:hAnsi="仿宋_GB2312" w:cs="仿宋_GB2312"/>
          <w:szCs w:val="32"/>
        </w:rPr>
        <w:t>，提交的相关材料真实有效。如由于我公司所提供数据或信息不准确，造成财政资金拨付错误，我公司将退回财政资金，并承担相应责任。</w:t>
      </w:r>
    </w:p>
    <w:p>
      <w:pPr>
        <w:spacing w:line="560" w:lineRule="exact"/>
        <w:ind w:firstLine="628" w:firstLineChars="200"/>
        <w:rPr>
          <w:rFonts w:ascii="仿宋_GB2312" w:hAnsi="仿宋_GB2312" w:cs="仿宋_GB2312"/>
          <w:szCs w:val="32"/>
        </w:rPr>
      </w:pPr>
      <w:r>
        <w:rPr>
          <w:rFonts w:hint="eastAsia" w:ascii="仿宋_GB2312" w:hAnsi="仿宋_GB2312" w:cs="仿宋_GB2312"/>
          <w:szCs w:val="32"/>
        </w:rPr>
        <w:t>我公司承诺此笔</w:t>
      </w:r>
      <w:r>
        <w:rPr>
          <w:rFonts w:hint="eastAsia" w:ascii="仿宋_GB2312" w:hAnsi="仿宋_GB2312" w:cs="仿宋_GB2312"/>
          <w:bCs/>
          <w:color w:val="000000"/>
          <w:szCs w:val="44"/>
        </w:rPr>
        <w:t>首次贷款</w:t>
      </w:r>
      <w:r>
        <w:rPr>
          <w:rFonts w:hint="eastAsia" w:ascii="仿宋_GB2312" w:hAnsi="仿宋_GB2312" w:cs="仿宋_GB2312"/>
          <w:szCs w:val="44"/>
        </w:rPr>
        <w:t>业务未享受</w:t>
      </w:r>
      <w:r>
        <w:rPr>
          <w:rFonts w:hint="eastAsia" w:ascii="仿宋_GB2312" w:hAnsi="仿宋_GB2312" w:cs="仿宋_GB2312"/>
          <w:szCs w:val="32"/>
        </w:rPr>
        <w:t>其他同类市级财政资金支持，也未向其他市级财政资金申请支持。</w:t>
      </w:r>
    </w:p>
    <w:p>
      <w:pPr>
        <w:pStyle w:val="8"/>
        <w:widowControl/>
        <w:spacing w:line="560" w:lineRule="exact"/>
        <w:ind w:firstLine="640"/>
        <w:rPr>
          <w:rFonts w:hint="default" w:ascii="仿宋_GB2312" w:hAnsi="Calibri" w:eastAsia="仿宋_GB2312"/>
          <w:kern w:val="2"/>
          <w:sz w:val="32"/>
          <w:szCs w:val="44"/>
        </w:rPr>
      </w:pPr>
      <w:r>
        <w:rPr>
          <w:rFonts w:ascii="仿宋_GB2312" w:hAnsi="仿宋_GB2312" w:eastAsia="仿宋_GB2312" w:cs="仿宋_GB2312"/>
          <w:sz w:val="32"/>
          <w:szCs w:val="32"/>
        </w:rPr>
        <w:t>我公司已被告知并充分知晓，本承诺书</w:t>
      </w:r>
      <w:r>
        <w:rPr>
          <w:rFonts w:ascii="仿宋_GB2312" w:hAnsi="Calibri" w:eastAsia="仿宋_GB2312"/>
          <w:kern w:val="2"/>
          <w:sz w:val="32"/>
          <w:szCs w:val="44"/>
        </w:rPr>
        <w:t>及履诺、违诺行为信息将被报送至北京市公共信用信息服务平台；</w:t>
      </w:r>
      <w:r>
        <w:rPr>
          <w:rFonts w:ascii="仿宋_GB2312" w:eastAsia="仿宋_GB2312"/>
          <w:sz w:val="32"/>
          <w:szCs w:val="32"/>
        </w:rPr>
        <w:t>我公司被认定的</w:t>
      </w:r>
      <w:r>
        <w:rPr>
          <w:rFonts w:ascii="仿宋_GB2312" w:hAnsi="Calibri" w:eastAsia="仿宋_GB2312"/>
          <w:kern w:val="2"/>
          <w:sz w:val="32"/>
          <w:szCs w:val="44"/>
        </w:rPr>
        <w:t>违诺失信行为信息，将被纳入失信记录。</w:t>
      </w:r>
    </w:p>
    <w:p>
      <w:pPr>
        <w:spacing w:line="560" w:lineRule="exact"/>
        <w:rPr>
          <w:rFonts w:ascii="仿宋" w:hAnsi="仿宋" w:eastAsia="仿宋" w:cs="仿宋"/>
          <w:szCs w:val="32"/>
        </w:rPr>
      </w:pPr>
    </w:p>
    <w:p>
      <w:pPr>
        <w:spacing w:line="560" w:lineRule="exact"/>
        <w:rPr>
          <w:rFonts w:ascii="仿宋" w:hAnsi="仿宋" w:eastAsia="仿宋" w:cs="仿宋"/>
          <w:szCs w:val="32"/>
        </w:rPr>
      </w:pPr>
    </w:p>
    <w:p>
      <w:pPr>
        <w:spacing w:line="560" w:lineRule="exact"/>
        <w:rPr>
          <w:rFonts w:ascii="仿宋" w:hAnsi="仿宋" w:eastAsia="仿宋" w:cs="仿宋"/>
          <w:szCs w:val="32"/>
        </w:rPr>
      </w:pPr>
      <w:r>
        <w:rPr>
          <w:rFonts w:hint="eastAsia" w:ascii="仿宋" w:hAnsi="仿宋" w:eastAsia="仿宋" w:cs="仿宋"/>
          <w:szCs w:val="32"/>
        </w:rPr>
        <w:t>公司名称（盖章）：</w:t>
      </w:r>
    </w:p>
    <w:p>
      <w:pPr>
        <w:spacing w:line="560" w:lineRule="exact"/>
        <w:rPr>
          <w:rFonts w:ascii="仿宋" w:hAnsi="仿宋" w:eastAsia="仿宋" w:cs="仿宋"/>
          <w:szCs w:val="32"/>
        </w:rPr>
      </w:pPr>
      <w:r>
        <w:rPr>
          <w:rFonts w:hint="eastAsia" w:ascii="仿宋" w:hAnsi="仿宋" w:eastAsia="仿宋" w:cs="仿宋"/>
          <w:szCs w:val="32"/>
        </w:rPr>
        <w:t>法定代表人或授权</w:t>
      </w:r>
      <w:r>
        <w:rPr>
          <w:rFonts w:ascii="仿宋" w:hAnsi="仿宋" w:eastAsia="仿宋" w:cs="仿宋"/>
          <w:szCs w:val="32"/>
        </w:rPr>
        <w:t>代表</w:t>
      </w:r>
      <w:r>
        <w:rPr>
          <w:rFonts w:hint="eastAsia" w:ascii="仿宋" w:hAnsi="仿宋" w:eastAsia="仿宋" w:cs="仿宋"/>
          <w:szCs w:val="32"/>
        </w:rPr>
        <w:t>：</w:t>
      </w:r>
    </w:p>
    <w:p>
      <w:pPr>
        <w:spacing w:line="560" w:lineRule="exact"/>
        <w:rPr>
          <w:rFonts w:ascii="仿宋" w:hAnsi="仿宋" w:eastAsia="仿宋" w:cs="仿宋"/>
          <w:szCs w:val="32"/>
        </w:rPr>
      </w:pPr>
      <w:r>
        <w:rPr>
          <w:rFonts w:hint="eastAsia" w:ascii="仿宋" w:hAnsi="仿宋" w:eastAsia="仿宋" w:cs="仿宋"/>
          <w:szCs w:val="32"/>
        </w:rPr>
        <w:t>日  期：    年    月    日</w:t>
      </w:r>
    </w:p>
    <w:p>
      <w:pPr>
        <w:pStyle w:val="2"/>
        <w:spacing w:line="560" w:lineRule="exact"/>
        <w:rPr>
          <w:rFonts w:ascii="仿宋" w:hAnsi="仿宋" w:eastAsia="仿宋" w:cs="仿宋"/>
        </w:rPr>
      </w:pPr>
    </w:p>
    <w:p>
      <w:pPr>
        <w:spacing w:line="560" w:lineRule="exact"/>
        <w:ind w:firstLine="628" w:firstLineChars="200"/>
        <w:rPr>
          <w:rFonts w:ascii="仿宋_GB2312" w:hAnsi="仿宋_GB2312" w:cs="仿宋_GB2312"/>
          <w:szCs w:val="32"/>
        </w:rPr>
        <w:sectPr>
          <w:footerReference r:id="rId7" w:type="first"/>
          <w:headerReference r:id="rId3" w:type="default"/>
          <w:footerReference r:id="rId5" w:type="default"/>
          <w:headerReference r:id="rId4" w:type="even"/>
          <w:footerReference r:id="rId6" w:type="even"/>
          <w:pgSz w:w="11906" w:h="16838"/>
          <w:pgMar w:top="1962" w:right="1474" w:bottom="1848" w:left="1588" w:header="851" w:footer="578" w:gutter="0"/>
          <w:cols w:space="720" w:num="1"/>
          <w:titlePg/>
          <w:docGrid w:type="linesAndChars" w:linePitch="590" w:charSpace="1229"/>
        </w:sectPr>
      </w:pPr>
      <w:r>
        <w:rPr>
          <w:rFonts w:hint="eastAsia" w:ascii="仿宋" w:hAnsi="仿宋" w:eastAsia="仿宋" w:cs="仿宋"/>
          <w:szCs w:val="32"/>
        </w:rPr>
        <w:t>备注：</w:t>
      </w:r>
      <w:r>
        <w:rPr>
          <w:rFonts w:hint="eastAsia" w:ascii="仿宋_GB2312"/>
          <w:szCs w:val="44"/>
        </w:rPr>
        <w:t>“首次贷款”是指</w:t>
      </w:r>
      <w:r>
        <w:rPr>
          <w:rFonts w:ascii="仿宋_GB2312"/>
          <w:szCs w:val="44"/>
        </w:rPr>
        <w:t>企业首次从银行业金融机构获得</w:t>
      </w:r>
      <w:r>
        <w:rPr>
          <w:rFonts w:hint="eastAsia" w:ascii="仿宋_GB2312"/>
          <w:szCs w:val="44"/>
        </w:rPr>
        <w:t>的</w:t>
      </w:r>
      <w:r>
        <w:rPr>
          <w:rFonts w:ascii="仿宋_GB2312"/>
          <w:szCs w:val="44"/>
        </w:rPr>
        <w:t>贷款</w:t>
      </w:r>
      <w:r>
        <w:rPr>
          <w:rFonts w:hint="eastAsia" w:ascii="仿宋_GB2312"/>
          <w:szCs w:val="44"/>
        </w:rPr>
        <w:t>（</w:t>
      </w:r>
      <w:r>
        <w:rPr>
          <w:rFonts w:ascii="仿宋_GB2312"/>
          <w:szCs w:val="44"/>
        </w:rPr>
        <w:t>同一借款合同的第一次</w:t>
      </w:r>
      <w:r>
        <w:rPr>
          <w:rFonts w:hint="eastAsia" w:ascii="仿宋_GB2312"/>
          <w:szCs w:val="44"/>
        </w:rPr>
        <w:t>放款），</w:t>
      </w:r>
      <w:r>
        <w:rPr>
          <w:rFonts w:ascii="仿宋_GB2312" w:hAnsi="仿宋_GB2312" w:cs="仿宋_GB2312"/>
          <w:szCs w:val="32"/>
        </w:rPr>
        <w:t>判定标准为该企业</w:t>
      </w:r>
      <w:r>
        <w:rPr>
          <w:rFonts w:hint="eastAsia" w:ascii="仿宋_GB2312" w:hAnsi="仿宋_GB2312" w:cs="仿宋_GB2312"/>
          <w:szCs w:val="32"/>
        </w:rPr>
        <w:t>此笔</w:t>
      </w:r>
      <w:r>
        <w:rPr>
          <w:rFonts w:ascii="仿宋_GB2312" w:hAnsi="仿宋_GB2312" w:cs="仿宋_GB2312"/>
          <w:szCs w:val="32"/>
        </w:rPr>
        <w:t>贷款发放</w:t>
      </w:r>
      <w:r>
        <w:rPr>
          <w:rFonts w:hint="eastAsia" w:ascii="仿宋_GB2312" w:hAnsi="仿宋_GB2312" w:cs="仿宋_GB2312"/>
          <w:szCs w:val="32"/>
        </w:rPr>
        <w:t>时</w:t>
      </w:r>
      <w:r>
        <w:rPr>
          <w:rFonts w:ascii="仿宋_GB2312" w:hAnsi="仿宋_GB2312" w:cs="仿宋_GB2312"/>
          <w:szCs w:val="32"/>
        </w:rPr>
        <w:t>，通过人民银行征信系统查询</w:t>
      </w:r>
      <w:r>
        <w:rPr>
          <w:rFonts w:hint="eastAsia" w:ascii="仿宋_GB2312" w:hAnsi="仿宋_GB2312" w:cs="仿宋_GB2312"/>
          <w:szCs w:val="32"/>
        </w:rPr>
        <w:t>企业征信报告中“中长期借款”或“短期借款”条目记录均显示为零。</w:t>
      </w:r>
    </w:p>
    <w:p>
      <w:pPr>
        <w:spacing w:line="540" w:lineRule="exact"/>
        <w:rPr>
          <w:rFonts w:ascii="黑体" w:hAnsi="黑体" w:eastAsia="黑体" w:cs="黑体"/>
          <w:color w:val="000000"/>
          <w:szCs w:val="32"/>
        </w:rPr>
      </w:pPr>
      <w:r>
        <w:rPr>
          <w:rFonts w:hint="eastAsia" w:ascii="黑体" w:hAnsi="黑体" w:eastAsia="黑体" w:cs="黑体"/>
          <w:color w:val="000000"/>
          <w:szCs w:val="32"/>
        </w:rPr>
        <w:t>附件1</w:t>
      </w:r>
      <w:r>
        <w:rPr>
          <w:rFonts w:ascii="黑体" w:hAnsi="黑体" w:eastAsia="黑体" w:cs="黑体"/>
          <w:color w:val="000000"/>
          <w:szCs w:val="32"/>
        </w:rPr>
        <w:t>-2</w:t>
      </w:r>
    </w:p>
    <w:p>
      <w:pPr>
        <w:spacing w:line="540" w:lineRule="exact"/>
        <w:jc w:val="center"/>
        <w:rPr>
          <w:rFonts w:ascii="仿宋_GB2312" w:hAnsi="Calibri"/>
          <w:color w:val="000000"/>
          <w:szCs w:val="44"/>
        </w:rPr>
      </w:pPr>
      <w:r>
        <w:rPr>
          <w:rFonts w:ascii="方正小标宋简体" w:hAnsi="方正小标宋简体" w:eastAsia="方正小标宋简体" w:cs="方正小标宋简体"/>
          <w:color w:val="000000"/>
          <w:sz w:val="44"/>
          <w:szCs w:val="44"/>
        </w:rPr>
        <w:t>企业</w:t>
      </w:r>
      <w:r>
        <w:rPr>
          <w:rFonts w:hint="eastAsia" w:ascii="方正小标宋简体" w:hAnsi="方正小标宋简体" w:eastAsia="方正小标宋简体" w:cs="方正小标宋简体"/>
          <w:color w:val="000000"/>
          <w:sz w:val="44"/>
          <w:szCs w:val="44"/>
        </w:rPr>
        <w:t>告知书</w:t>
      </w:r>
    </w:p>
    <w:p>
      <w:pPr>
        <w:adjustRightInd w:val="0"/>
        <w:snapToGrid w:val="0"/>
        <w:spacing w:line="500" w:lineRule="exact"/>
        <w:ind w:firstLine="640"/>
        <w:rPr>
          <w:rFonts w:ascii="仿宋_GB2312" w:hAnsi="仿宋_GB2312" w:cs="仿宋_GB2312"/>
          <w:szCs w:val="32"/>
        </w:rPr>
      </w:pPr>
      <w:r>
        <w:rPr>
          <w:rFonts w:hint="eastAsia" w:ascii="仿宋_GB2312" w:hAnsi="仿宋_GB2312" w:cs="仿宋_GB2312"/>
          <w:szCs w:val="32"/>
        </w:rPr>
        <w:t>1.为进一步改善中小微企业融资环境，降低北京市中小微企业融资成本，引导金融机构加大对首次贷款中小微企业的信贷投放，充分发挥财政资金引导撬动作用，我市对符合要求的中小微企业首次贷款进行贴息或担保费用补助。</w:t>
      </w:r>
    </w:p>
    <w:p>
      <w:pPr>
        <w:spacing w:line="500" w:lineRule="exact"/>
        <w:ind w:firstLine="628" w:firstLineChars="200"/>
        <w:rPr>
          <w:rFonts w:ascii="仿宋_GB2312" w:hAnsi="仿宋_GB2312" w:cs="仿宋_GB2312"/>
          <w:szCs w:val="32"/>
        </w:rPr>
      </w:pPr>
      <w:r>
        <w:rPr>
          <w:rFonts w:hint="eastAsia" w:ascii="仿宋_GB2312" w:hAnsi="仿宋_GB2312" w:cs="仿宋_GB2312"/>
          <w:szCs w:val="32"/>
        </w:rPr>
        <w:t>2.工作人员将向贵公司告知财政资金政策的相关内容、办理流程及资金发放形式。若贵公司符合中小微企业首次贷款进行贴息或担保费用补助政策支持条件，在拨付资金前，市经济和信息化局将对贵企业名称及获得支持的资金额度进行公示，公示通过后，予以资金拨付。</w:t>
      </w:r>
    </w:p>
    <w:p>
      <w:pPr>
        <w:pStyle w:val="8"/>
        <w:widowControl/>
        <w:spacing w:line="500" w:lineRule="exact"/>
        <w:ind w:firstLine="640"/>
        <w:jc w:val="both"/>
        <w:rPr>
          <w:rFonts w:hint="default" w:ascii="仿宋_GB2312" w:hAnsi="仿宋_GB2312" w:eastAsia="仿宋_GB2312" w:cs="仿宋_GB2312"/>
          <w:kern w:val="2"/>
          <w:sz w:val="32"/>
          <w:szCs w:val="32"/>
        </w:rPr>
      </w:pPr>
      <w:r>
        <w:rPr>
          <w:rFonts w:ascii="仿宋_GB2312" w:hAnsi="仿宋_GB2312" w:eastAsia="仿宋_GB2312" w:cs="仿宋_GB2312"/>
          <w:sz w:val="32"/>
          <w:szCs w:val="32"/>
        </w:rPr>
        <w:t>3.贵公司应保证提交数据真实准确。</w:t>
      </w:r>
      <w:r>
        <w:rPr>
          <w:rFonts w:ascii="仿宋_GB2312" w:hAnsi="Calibri" w:eastAsia="仿宋_GB2312"/>
          <w:kern w:val="2"/>
          <w:sz w:val="32"/>
          <w:szCs w:val="44"/>
        </w:rPr>
        <w:t>市经济和信息化局将把本承诺书及履诺、违诺行为信息报送至北京市公共信用信息服务平台。</w:t>
      </w:r>
      <w:r>
        <w:rPr>
          <w:rFonts w:ascii="仿宋_GB2312" w:eastAsia="仿宋_GB2312"/>
          <w:sz w:val="32"/>
          <w:szCs w:val="32"/>
        </w:rPr>
        <w:t>若</w:t>
      </w:r>
      <w:r>
        <w:rPr>
          <w:rFonts w:hint="default" w:ascii="仿宋_GB2312" w:eastAsia="仿宋_GB2312"/>
          <w:sz w:val="32"/>
          <w:szCs w:val="32"/>
        </w:rPr>
        <w:t>贵</w:t>
      </w:r>
      <w:r>
        <w:rPr>
          <w:rFonts w:ascii="仿宋_GB2312" w:eastAsia="仿宋_GB2312"/>
          <w:sz w:val="32"/>
          <w:szCs w:val="32"/>
        </w:rPr>
        <w:t>公司出现</w:t>
      </w:r>
      <w:r>
        <w:rPr>
          <w:rFonts w:ascii="仿宋_GB2312" w:hAnsi="Calibri" w:eastAsia="仿宋_GB2312"/>
          <w:kern w:val="2"/>
          <w:sz w:val="32"/>
          <w:szCs w:val="44"/>
        </w:rPr>
        <w:t>报送不实信息等行为，被认定为违诺失信行为的，将被纳入</w:t>
      </w:r>
      <w:r>
        <w:rPr>
          <w:rFonts w:hint="default" w:ascii="仿宋_GB2312" w:eastAsia="仿宋_GB2312"/>
          <w:sz w:val="32"/>
          <w:szCs w:val="32"/>
        </w:rPr>
        <w:t>贵</w:t>
      </w:r>
      <w:r>
        <w:rPr>
          <w:rFonts w:ascii="仿宋_GB2312" w:eastAsia="仿宋_GB2312"/>
          <w:sz w:val="32"/>
          <w:szCs w:val="32"/>
        </w:rPr>
        <w:t>公司</w:t>
      </w:r>
      <w:r>
        <w:rPr>
          <w:rFonts w:ascii="仿宋_GB2312" w:hAnsi="Calibri" w:eastAsia="仿宋_GB2312"/>
          <w:kern w:val="2"/>
          <w:sz w:val="32"/>
          <w:szCs w:val="44"/>
        </w:rPr>
        <w:t>失信记录；</w:t>
      </w:r>
      <w:r>
        <w:rPr>
          <w:rFonts w:ascii="仿宋_GB2312" w:hAnsi="仿宋_GB2312" w:eastAsia="仿宋_GB2312" w:cs="仿宋_GB2312"/>
          <w:kern w:val="2"/>
          <w:sz w:val="32"/>
          <w:szCs w:val="32"/>
        </w:rPr>
        <w:t>对违诺失信行为涉嫌违反相关法律法规规定的，将移交有关机关处理；涉嫌骗取、套取财政资金的，贵公司应将所涉财政资金退回市经济和信息化局账户。</w:t>
      </w:r>
    </w:p>
    <w:p>
      <w:pPr>
        <w:spacing w:line="500" w:lineRule="exact"/>
        <w:ind w:firstLine="640"/>
        <w:rPr>
          <w:rFonts w:ascii="仿宋_GB2312"/>
          <w:szCs w:val="32"/>
        </w:rPr>
      </w:pPr>
      <w:r>
        <w:rPr>
          <w:rFonts w:ascii="仿宋_GB2312" w:hAnsi="仿宋_GB2312" w:cs="仿宋_GB2312"/>
          <w:szCs w:val="32"/>
        </w:rPr>
        <w:t>4.贵公司此笔</w:t>
      </w:r>
      <w:r>
        <w:rPr>
          <w:rFonts w:hint="eastAsia" w:ascii="仿宋_GB2312"/>
          <w:szCs w:val="44"/>
        </w:rPr>
        <w:t>首贷业务</w:t>
      </w:r>
      <w:r>
        <w:rPr>
          <w:rFonts w:ascii="仿宋_GB2312"/>
          <w:szCs w:val="44"/>
        </w:rPr>
        <w:t>仅可享受一次贴息或担保费用</w:t>
      </w:r>
      <w:r>
        <w:rPr>
          <w:rFonts w:hint="eastAsia" w:ascii="仿宋_GB2312"/>
          <w:szCs w:val="44"/>
        </w:rPr>
        <w:t>补助</w:t>
      </w:r>
      <w:r>
        <w:rPr>
          <w:rFonts w:ascii="仿宋_GB2312"/>
          <w:szCs w:val="44"/>
        </w:rPr>
        <w:t>。如该</w:t>
      </w:r>
      <w:r>
        <w:rPr>
          <w:rFonts w:ascii="仿宋_GB2312" w:hAnsi="仿宋_GB2312" w:cs="仿宋_GB2312"/>
          <w:szCs w:val="32"/>
        </w:rPr>
        <w:t>笔</w:t>
      </w:r>
      <w:r>
        <w:rPr>
          <w:rFonts w:hint="eastAsia" w:ascii="仿宋_GB2312"/>
          <w:szCs w:val="44"/>
        </w:rPr>
        <w:t>首贷业</w:t>
      </w:r>
      <w:r>
        <w:rPr>
          <w:rFonts w:hint="eastAsia" w:ascii="仿宋_GB2312"/>
          <w:szCs w:val="32"/>
        </w:rPr>
        <w:t>已获得其他同类市级财政资金支持，不再予以支持</w:t>
      </w:r>
      <w:r>
        <w:rPr>
          <w:rFonts w:ascii="仿宋_GB2312"/>
          <w:szCs w:val="32"/>
        </w:rPr>
        <w:t>。</w:t>
      </w:r>
    </w:p>
    <w:p>
      <w:pPr>
        <w:pStyle w:val="2"/>
        <w:spacing w:line="500" w:lineRule="exact"/>
      </w:pPr>
    </w:p>
    <w:p>
      <w:pPr>
        <w:pStyle w:val="8"/>
        <w:widowControl/>
        <w:spacing w:line="500" w:lineRule="exact"/>
        <w:rPr>
          <w:rFonts w:hint="default" w:ascii="仿宋_GB2312" w:hAnsi="Calibri" w:eastAsia="仿宋_GB2312"/>
          <w:kern w:val="2"/>
          <w:sz w:val="32"/>
          <w:szCs w:val="44"/>
        </w:rPr>
      </w:pPr>
      <w:r>
        <w:rPr>
          <w:rFonts w:hint="default" w:ascii="仿宋_GB2312" w:hAnsi="Calibri" w:eastAsia="仿宋_GB2312"/>
          <w:kern w:val="2"/>
          <w:sz w:val="32"/>
          <w:szCs w:val="44"/>
        </w:rPr>
        <w:t>被告知人（盖章）：</w:t>
      </w:r>
    </w:p>
    <w:p>
      <w:pPr>
        <w:spacing w:line="500" w:lineRule="exact"/>
        <w:rPr>
          <w:rFonts w:ascii="仿宋" w:hAnsi="仿宋" w:eastAsia="仿宋" w:cs="仿宋"/>
          <w:szCs w:val="32"/>
        </w:rPr>
      </w:pPr>
      <w:r>
        <w:rPr>
          <w:rFonts w:hint="eastAsia" w:ascii="仿宋" w:hAnsi="仿宋" w:eastAsia="仿宋" w:cs="仿宋"/>
          <w:szCs w:val="32"/>
        </w:rPr>
        <w:t>法定代表人或授权</w:t>
      </w:r>
      <w:r>
        <w:rPr>
          <w:rFonts w:ascii="仿宋" w:hAnsi="仿宋" w:eastAsia="仿宋" w:cs="仿宋"/>
          <w:szCs w:val="32"/>
        </w:rPr>
        <w:t>代表</w:t>
      </w:r>
      <w:r>
        <w:rPr>
          <w:rFonts w:hint="eastAsia" w:ascii="仿宋" w:hAnsi="仿宋" w:eastAsia="仿宋" w:cs="仿宋"/>
          <w:szCs w:val="32"/>
        </w:rPr>
        <w:t>：</w:t>
      </w:r>
    </w:p>
    <w:p>
      <w:pPr>
        <w:tabs>
          <w:tab w:val="left" w:pos="5737"/>
        </w:tabs>
        <w:spacing w:line="500" w:lineRule="exact"/>
        <w:rPr>
          <w:rFonts w:ascii="仿宋" w:hAnsi="仿宋" w:eastAsia="仿宋" w:cs="仿宋"/>
          <w:szCs w:val="32"/>
        </w:rPr>
        <w:sectPr>
          <w:footerReference r:id="rId8" w:type="first"/>
          <w:pgSz w:w="11906" w:h="16838"/>
          <w:pgMar w:top="1962" w:right="1474" w:bottom="1848" w:left="1588" w:header="851" w:footer="578" w:gutter="0"/>
          <w:cols w:space="720" w:num="1"/>
          <w:titlePg/>
          <w:docGrid w:type="linesAndChars" w:linePitch="590" w:charSpace="1229"/>
        </w:sectPr>
      </w:pPr>
      <w:r>
        <w:rPr>
          <w:rFonts w:hint="eastAsia" w:ascii="仿宋" w:hAnsi="仿宋" w:eastAsia="仿宋" w:cs="仿宋"/>
          <w:szCs w:val="32"/>
        </w:rPr>
        <w:t>日  期：    年    月    日</w:t>
      </w:r>
    </w:p>
    <w:p>
      <w:pPr>
        <w:rPr>
          <w:rFonts w:ascii="黑体" w:hAnsi="黑体" w:eastAsia="黑体" w:cs="黑体"/>
          <w:sz w:val="30"/>
          <w:szCs w:val="30"/>
        </w:rPr>
      </w:pPr>
      <w:r>
        <w:rPr>
          <w:rFonts w:hint="eastAsia" w:ascii="黑体" w:hAnsi="黑体" w:eastAsia="黑体" w:cs="黑体"/>
          <w:sz w:val="30"/>
          <w:szCs w:val="30"/>
        </w:rPr>
        <w:t>附件1</w:t>
      </w:r>
      <w:r>
        <w:rPr>
          <w:rFonts w:ascii="黑体" w:hAnsi="黑体" w:eastAsia="黑体" w:cs="黑体"/>
          <w:sz w:val="30"/>
          <w:szCs w:val="30"/>
        </w:rPr>
        <w:t>-</w:t>
      </w:r>
      <w:r>
        <w:rPr>
          <w:rFonts w:hint="eastAsia" w:ascii="黑体" w:hAnsi="黑体" w:eastAsia="黑体" w:cs="黑体"/>
          <w:sz w:val="30"/>
          <w:szCs w:val="30"/>
        </w:rPr>
        <w:t>3</w:t>
      </w:r>
    </w:p>
    <w:p>
      <w:pPr>
        <w:spacing w:line="380" w:lineRule="exact"/>
        <w:jc w:val="center"/>
        <w:rPr>
          <w:rFonts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授权书</w:t>
      </w:r>
    </w:p>
    <w:p>
      <w:pPr>
        <w:spacing w:line="380" w:lineRule="exact"/>
        <w:ind w:firstLine="548" w:firstLineChars="200"/>
        <w:rPr>
          <w:rFonts w:ascii="仿宋" w:hAnsi="仿宋" w:eastAsia="仿宋" w:cs="仿宋"/>
          <w:sz w:val="28"/>
          <w:szCs w:val="28"/>
        </w:rPr>
      </w:pPr>
      <w:r>
        <w:rPr>
          <w:rFonts w:hint="eastAsia" w:ascii="仿宋" w:hAnsi="仿宋" w:eastAsia="仿宋" w:cs="仿宋"/>
          <w:sz w:val="28"/>
          <w:szCs w:val="28"/>
        </w:rPr>
        <w:t>重要提示：为了维护您的合法权益，请在签署本授权书前，仔细阅读各条款。如有疑问，请咨询经办机构。本授权书中所指政务数据、征信数据，是指本公司进行经营、交易、缴税等日常活动过程中所形成的数据，包括但不限于工商数据、税务数据、社保缴纳数据、公积金缴纳数据、海关进出口数据、公共信用数据、人民银行征信数据等。</w:t>
      </w:r>
    </w:p>
    <w:p>
      <w:pPr>
        <w:spacing w:line="380" w:lineRule="exact"/>
        <w:ind w:firstLine="548" w:firstLineChars="200"/>
        <w:rPr>
          <w:rFonts w:ascii="仿宋" w:hAnsi="仿宋" w:eastAsia="仿宋" w:cs="仿宋"/>
          <w:sz w:val="28"/>
          <w:szCs w:val="28"/>
        </w:rPr>
      </w:pPr>
      <w:r>
        <w:rPr>
          <w:rFonts w:hint="eastAsia" w:ascii="仿宋" w:hAnsi="仿宋" w:eastAsia="仿宋" w:cs="仿宋"/>
          <w:sz w:val="28"/>
          <w:szCs w:val="28"/>
        </w:rPr>
        <w:t>为便于在北京市贷款服务中心（以下简称“贷款中心”）办理本公司相关业务，本公司同意向被授权单位授权以下内容：</w:t>
      </w:r>
    </w:p>
    <w:tbl>
      <w:tblPr>
        <w:tblStyle w:val="12"/>
        <w:tblW w:w="9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6"/>
        <w:gridCol w:w="6286"/>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86" w:hRule="atLeast"/>
        </w:trPr>
        <w:tc>
          <w:tcPr>
            <w:tcW w:w="1206" w:type="dxa"/>
            <w:shd w:val="clear" w:color="auto" w:fill="auto"/>
            <w:vAlign w:val="center"/>
          </w:tcPr>
          <w:p>
            <w:pPr>
              <w:spacing w:line="400" w:lineRule="exact"/>
              <w:jc w:val="center"/>
              <w:rPr>
                <w:rFonts w:ascii="仿宋" w:hAnsi="仿宋" w:eastAsia="仿宋" w:cs="仿宋"/>
                <w:sz w:val="24"/>
              </w:rPr>
            </w:pPr>
            <w:r>
              <w:rPr>
                <w:rFonts w:hint="eastAsia" w:ascii="仿宋" w:hAnsi="仿宋" w:eastAsia="仿宋" w:cs="仿宋"/>
                <w:sz w:val="24"/>
                <w:szCs w:val="24"/>
              </w:rPr>
              <w:t>授权类型</w:t>
            </w:r>
          </w:p>
        </w:tc>
        <w:tc>
          <w:tcPr>
            <w:tcW w:w="6286" w:type="dxa"/>
            <w:shd w:val="clear" w:color="auto" w:fill="auto"/>
            <w:vAlign w:val="center"/>
          </w:tcPr>
          <w:p>
            <w:pPr>
              <w:spacing w:line="400" w:lineRule="exact"/>
              <w:jc w:val="center"/>
              <w:rPr>
                <w:rFonts w:ascii="仿宋" w:hAnsi="仿宋" w:eastAsia="仿宋" w:cs="仿宋"/>
                <w:sz w:val="24"/>
              </w:rPr>
            </w:pPr>
            <w:r>
              <w:rPr>
                <w:rFonts w:hint="eastAsia" w:ascii="仿宋" w:hAnsi="仿宋" w:eastAsia="仿宋" w:cs="仿宋"/>
                <w:sz w:val="24"/>
                <w:szCs w:val="24"/>
              </w:rPr>
              <w:t>授权内容</w:t>
            </w:r>
          </w:p>
        </w:tc>
        <w:tc>
          <w:tcPr>
            <w:tcW w:w="1586" w:type="dxa"/>
            <w:shd w:val="clear" w:color="auto" w:fill="auto"/>
            <w:vAlign w:val="center"/>
          </w:tcPr>
          <w:p>
            <w:pPr>
              <w:spacing w:line="400" w:lineRule="exact"/>
              <w:jc w:val="center"/>
              <w:rPr>
                <w:rFonts w:ascii="仿宋" w:hAnsi="仿宋" w:eastAsia="仿宋" w:cs="仿宋"/>
                <w:sz w:val="24"/>
              </w:rPr>
            </w:pPr>
            <w:r>
              <w:rPr>
                <w:rFonts w:hint="eastAsia" w:ascii="仿宋" w:hAnsi="仿宋" w:eastAsia="仿宋" w:cs="仿宋"/>
                <w:sz w:val="24"/>
                <w:szCs w:val="24"/>
              </w:rPr>
              <w:t>被授权单位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538" w:hRule="atLeast"/>
        </w:trPr>
        <w:tc>
          <w:tcPr>
            <w:tcW w:w="1206" w:type="dxa"/>
            <w:shd w:val="clear" w:color="auto" w:fill="auto"/>
            <w:vAlign w:val="center"/>
          </w:tcPr>
          <w:p>
            <w:pPr>
              <w:spacing w:line="400" w:lineRule="exact"/>
              <w:jc w:val="left"/>
              <w:rPr>
                <w:rFonts w:ascii="仿宋" w:hAnsi="仿宋" w:eastAsia="仿宋" w:cs="仿宋"/>
                <w:sz w:val="24"/>
              </w:rPr>
            </w:pPr>
            <w:r>
              <w:rPr>
                <w:rFonts w:hint="eastAsia" w:ascii="仿宋" w:hAnsi="仿宋" w:eastAsia="仿宋" w:cs="仿宋"/>
                <w:sz w:val="24"/>
                <w:szCs w:val="24"/>
              </w:rPr>
              <w:t>数据授权</w:t>
            </w:r>
          </w:p>
        </w:tc>
        <w:tc>
          <w:tcPr>
            <w:tcW w:w="6286" w:type="dxa"/>
            <w:shd w:val="clear" w:color="auto" w:fill="auto"/>
            <w:vAlign w:val="center"/>
          </w:tcPr>
          <w:p>
            <w:pPr>
              <w:adjustRightInd w:val="0"/>
              <w:snapToGrid w:val="0"/>
              <w:spacing w:line="360" w:lineRule="atLeast"/>
              <w:jc w:val="left"/>
              <w:rPr>
                <w:rFonts w:ascii="仿宋" w:hAnsi="仿宋" w:eastAsia="仿宋" w:cs="仿宋"/>
                <w:sz w:val="24"/>
              </w:rPr>
            </w:pPr>
            <w:r>
              <w:rPr>
                <w:rFonts w:hint="eastAsia" w:ascii="仿宋" w:hAnsi="仿宋" w:eastAsia="仿宋" w:cs="仿宋"/>
                <w:sz w:val="24"/>
                <w:szCs w:val="24"/>
              </w:rPr>
              <w:t>1.被授权单位可将本公司政务数据通过金融公共数据专区、金融综合服务网向贷款中心进驻机构提供。</w:t>
            </w:r>
          </w:p>
          <w:p>
            <w:pPr>
              <w:adjustRightInd w:val="0"/>
              <w:snapToGrid w:val="0"/>
              <w:spacing w:line="360" w:lineRule="atLeast"/>
              <w:jc w:val="left"/>
              <w:rPr>
                <w:rFonts w:ascii="仿宋" w:hAnsi="仿宋" w:eastAsia="仿宋" w:cs="仿宋"/>
                <w:sz w:val="24"/>
              </w:rPr>
            </w:pPr>
            <w:r>
              <w:rPr>
                <w:rFonts w:hint="eastAsia" w:ascii="仿宋" w:hAnsi="仿宋" w:eastAsia="仿宋" w:cs="仿宋"/>
                <w:sz w:val="24"/>
                <w:szCs w:val="24"/>
              </w:rPr>
              <w:t>2.贷款中心进驻机构可查询、使用本公司政务数据、公共信用数据，用于审核本公司向进驻机构申请办理的贷款、担保等相关资金业务；在其与本公司上述业务合作达成并签订业务合同有效期内，根据上述业务贷后、保后、事后管理等需要，可查询、留存并使用本公司政务数据、公共信用数据。</w:t>
            </w:r>
          </w:p>
        </w:tc>
        <w:tc>
          <w:tcPr>
            <w:tcW w:w="1586" w:type="dxa"/>
            <w:shd w:val="clear" w:color="auto" w:fill="auto"/>
            <w:vAlign w:val="center"/>
          </w:tcPr>
          <w:p>
            <w:pPr>
              <w:spacing w:line="400" w:lineRule="exact"/>
              <w:jc w:val="left"/>
              <w:rPr>
                <w:rFonts w:ascii="仿宋" w:hAnsi="仿宋" w:eastAsia="仿宋" w:cs="仿宋"/>
                <w:sz w:val="24"/>
              </w:rPr>
            </w:pPr>
            <w:r>
              <w:rPr>
                <w:rFonts w:hint="eastAsia" w:ascii="仿宋" w:hAnsi="仿宋" w:eastAsia="仿宋" w:cs="仿宋"/>
                <w:sz w:val="24"/>
                <w:szCs w:val="24"/>
              </w:rPr>
              <w:t>北京市政务服务管理局、北京市经济和信息化局、贷款中心进驻机构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925" w:hRule="atLeast"/>
        </w:trPr>
        <w:tc>
          <w:tcPr>
            <w:tcW w:w="1206" w:type="dxa"/>
            <w:shd w:val="clear" w:color="auto" w:fill="auto"/>
            <w:vAlign w:val="center"/>
          </w:tcPr>
          <w:p>
            <w:pPr>
              <w:spacing w:line="400" w:lineRule="exact"/>
              <w:jc w:val="center"/>
              <w:rPr>
                <w:rFonts w:ascii="仿宋" w:hAnsi="仿宋" w:eastAsia="仿宋" w:cs="仿宋"/>
                <w:sz w:val="24"/>
              </w:rPr>
            </w:pPr>
            <w:r>
              <w:rPr>
                <w:rFonts w:hint="eastAsia" w:ascii="仿宋" w:hAnsi="仿宋" w:eastAsia="仿宋" w:cs="仿宋"/>
                <w:sz w:val="24"/>
                <w:szCs w:val="24"/>
              </w:rPr>
              <w:t>资料文件授权</w:t>
            </w:r>
          </w:p>
        </w:tc>
        <w:tc>
          <w:tcPr>
            <w:tcW w:w="6286" w:type="dxa"/>
            <w:shd w:val="clear" w:color="auto" w:fill="auto"/>
            <w:vAlign w:val="center"/>
          </w:tcPr>
          <w:p>
            <w:pPr>
              <w:adjustRightInd w:val="0"/>
              <w:snapToGrid w:val="0"/>
              <w:spacing w:line="360" w:lineRule="atLeast"/>
              <w:jc w:val="left"/>
              <w:rPr>
                <w:rFonts w:ascii="仿宋" w:hAnsi="仿宋" w:eastAsia="仿宋" w:cs="仿宋"/>
                <w:sz w:val="24"/>
              </w:rPr>
            </w:pPr>
            <w:r>
              <w:rPr>
                <w:rFonts w:hint="eastAsia" w:ascii="仿宋" w:hAnsi="仿宋" w:eastAsia="仿宋" w:cs="仿宋"/>
                <w:sz w:val="24"/>
                <w:szCs w:val="24"/>
              </w:rPr>
              <w:t>1.贷款中心进驻机构可向被授权单位提供基于本公司与进驻机构业务合作所产生的包括但不限于借款合同、放款凭证、结息凭证等资料文件和利率、金额、期限、账户信息等贷款业务信息和征信数据,用于办理本公司可享受的优惠政策，提供资料文件的方式包括但不限于上传文件扫描版。</w:t>
            </w:r>
          </w:p>
          <w:p>
            <w:pPr>
              <w:adjustRightInd w:val="0"/>
              <w:snapToGrid w:val="0"/>
              <w:spacing w:line="360" w:lineRule="atLeast"/>
              <w:jc w:val="left"/>
              <w:rPr>
                <w:rFonts w:ascii="仿宋" w:hAnsi="仿宋" w:eastAsia="仿宋" w:cs="仿宋"/>
                <w:sz w:val="24"/>
              </w:rPr>
            </w:pPr>
            <w:r>
              <w:rPr>
                <w:rFonts w:hint="eastAsia" w:ascii="仿宋" w:hAnsi="仿宋" w:eastAsia="仿宋" w:cs="仿宋"/>
                <w:sz w:val="24"/>
                <w:szCs w:val="24"/>
              </w:rPr>
              <w:t>2.被授权单位可留存本公司征信数据、贷款业务信息，并根据需要向有关部门提供。</w:t>
            </w:r>
          </w:p>
        </w:tc>
        <w:tc>
          <w:tcPr>
            <w:tcW w:w="1586" w:type="dxa"/>
            <w:shd w:val="clear" w:color="auto" w:fill="auto"/>
            <w:vAlign w:val="center"/>
          </w:tcPr>
          <w:p>
            <w:pPr>
              <w:spacing w:line="400" w:lineRule="exact"/>
              <w:jc w:val="left"/>
              <w:rPr>
                <w:rFonts w:ascii="仿宋" w:hAnsi="仿宋" w:eastAsia="仿宋" w:cs="仿宋"/>
                <w:sz w:val="24"/>
              </w:rPr>
            </w:pPr>
            <w:r>
              <w:rPr>
                <w:rFonts w:hint="eastAsia" w:ascii="仿宋" w:hAnsi="仿宋" w:eastAsia="仿宋" w:cs="仿宋"/>
                <w:sz w:val="24"/>
                <w:szCs w:val="24"/>
              </w:rPr>
              <w:t>北京市经济和信息化局、北京市政务服务管理局、贷款中心及其进驻机构</w:t>
            </w:r>
          </w:p>
        </w:tc>
      </w:tr>
    </w:tbl>
    <w:p>
      <w:pPr>
        <w:spacing w:line="340" w:lineRule="exact"/>
        <w:rPr>
          <w:rFonts w:ascii="仿宋" w:hAnsi="仿宋" w:eastAsia="仿宋" w:cs="仿宋"/>
          <w:sz w:val="28"/>
          <w:szCs w:val="28"/>
        </w:rPr>
      </w:pPr>
      <w:r>
        <w:rPr>
          <w:rFonts w:hint="eastAsia" w:ascii="仿宋" w:hAnsi="仿宋" w:eastAsia="仿宋" w:cs="仿宋"/>
          <w:sz w:val="28"/>
          <w:szCs w:val="28"/>
        </w:rPr>
        <w:t>本公司声明：进驻机构已如实向本公司提示了上述条款，应本公司要求对相关概念、内容及法律效果做了说明。本公司已经知悉并理解上述条款。被授权单位超出上述授权范围获取、使用本公司数据的，应承担相应法律责任。无论上述业务申请是否获得批准、业务合同是否终止，被授权单位均有权以纸质或电子档案形式留存本公司上述授权范围内的资料文件、数据等。</w:t>
      </w:r>
    </w:p>
    <w:p>
      <w:pPr>
        <w:spacing w:line="340" w:lineRule="exact"/>
        <w:jc w:val="left"/>
        <w:rPr>
          <w:rFonts w:ascii="仿宋" w:hAnsi="仿宋" w:eastAsia="仿宋" w:cs="仿宋"/>
          <w:sz w:val="28"/>
          <w:szCs w:val="28"/>
        </w:rPr>
      </w:pPr>
      <w:r>
        <w:rPr>
          <w:rFonts w:hint="eastAsia" w:ascii="仿宋" w:hAnsi="仿宋" w:eastAsia="仿宋" w:cs="仿宋"/>
          <w:sz w:val="28"/>
          <w:szCs w:val="28"/>
        </w:rPr>
        <w:t xml:space="preserve">授权人（盖章）：               </w:t>
      </w:r>
    </w:p>
    <w:p>
      <w:pPr>
        <w:spacing w:line="340" w:lineRule="exact"/>
        <w:jc w:val="left"/>
        <w:rPr>
          <w:rFonts w:ascii="仿宋" w:hAnsi="仿宋" w:eastAsia="仿宋" w:cs="仿宋"/>
          <w:sz w:val="28"/>
          <w:szCs w:val="28"/>
        </w:rPr>
      </w:pPr>
      <w:r>
        <w:rPr>
          <w:rFonts w:hint="eastAsia" w:ascii="仿宋" w:hAnsi="仿宋" w:eastAsia="仿宋" w:cs="仿宋"/>
          <w:sz w:val="28"/>
          <w:szCs w:val="28"/>
        </w:rPr>
        <w:t>法定代表人或授权</w:t>
      </w:r>
      <w:r>
        <w:rPr>
          <w:rFonts w:ascii="仿宋" w:hAnsi="仿宋" w:eastAsia="仿宋" w:cs="仿宋"/>
          <w:sz w:val="28"/>
          <w:szCs w:val="28"/>
        </w:rPr>
        <w:t>代表</w:t>
      </w:r>
      <w:r>
        <w:rPr>
          <w:rFonts w:hint="eastAsia" w:ascii="仿宋" w:hAnsi="仿宋" w:eastAsia="仿宋" w:cs="仿宋"/>
          <w:sz w:val="28"/>
          <w:szCs w:val="28"/>
        </w:rPr>
        <w:t xml:space="preserve">(签字)：           </w:t>
      </w:r>
    </w:p>
    <w:p>
      <w:pPr>
        <w:spacing w:line="340" w:lineRule="exact"/>
        <w:jc w:val="left"/>
        <w:rPr>
          <w:rFonts w:ascii="仿宋" w:hAnsi="仿宋" w:eastAsia="仿宋" w:cs="仿宋"/>
          <w:sz w:val="28"/>
          <w:szCs w:val="28"/>
        </w:rPr>
        <w:sectPr>
          <w:footerReference r:id="rId9" w:type="first"/>
          <w:pgSz w:w="11906" w:h="16838"/>
          <w:pgMar w:top="1962" w:right="1474" w:bottom="1848" w:left="1588" w:header="851" w:footer="578" w:gutter="0"/>
          <w:cols w:space="720" w:num="1"/>
          <w:titlePg/>
          <w:docGrid w:type="linesAndChars" w:linePitch="590" w:charSpace="1229"/>
        </w:sectPr>
      </w:pPr>
      <w:r>
        <w:rPr>
          <w:rFonts w:hint="eastAsia" w:ascii="仿宋" w:hAnsi="仿宋" w:eastAsia="仿宋" w:cs="仿宋"/>
          <w:sz w:val="28"/>
          <w:szCs w:val="28"/>
        </w:rPr>
        <w:t>授权日期：      年      月      日</w:t>
      </w:r>
    </w:p>
    <w:p>
      <w:pPr>
        <w:rPr>
          <w:rFonts w:ascii="黑体" w:hAnsi="黑体" w:eastAsia="黑体" w:cs="黑体"/>
          <w:szCs w:val="44"/>
        </w:rPr>
      </w:pPr>
      <w:r>
        <w:rPr>
          <w:rFonts w:hint="eastAsia" w:ascii="黑体" w:hAnsi="黑体" w:eastAsia="黑体" w:cs="黑体"/>
          <w:szCs w:val="44"/>
        </w:rPr>
        <w:t>附件1</w:t>
      </w:r>
      <w:r>
        <w:rPr>
          <w:rFonts w:ascii="黑体" w:hAnsi="黑体" w:eastAsia="黑体" w:cs="黑体"/>
          <w:szCs w:val="44"/>
        </w:rPr>
        <w:t>-4</w:t>
      </w:r>
    </w:p>
    <w:p>
      <w:pPr>
        <w:jc w:val="center"/>
        <w:rPr>
          <w:rFonts w:ascii="仿宋_GB2312"/>
          <w:szCs w:val="44"/>
        </w:rPr>
      </w:pPr>
      <w:r>
        <w:rPr>
          <w:rFonts w:hint="eastAsia" w:ascii="仿宋_GB2312"/>
          <w:szCs w:val="44"/>
        </w:rPr>
        <w:t>首贷付息业务汇总表（参考样式）</w:t>
      </w:r>
    </w:p>
    <w:tbl>
      <w:tblPr>
        <w:tblStyle w:val="12"/>
        <w:tblW w:w="14640" w:type="dxa"/>
        <w:tblInd w:w="-251" w:type="dxa"/>
        <w:tblLayout w:type="fixed"/>
        <w:tblCellMar>
          <w:top w:w="15" w:type="dxa"/>
          <w:left w:w="15" w:type="dxa"/>
          <w:bottom w:w="15" w:type="dxa"/>
          <w:right w:w="15" w:type="dxa"/>
        </w:tblCellMar>
      </w:tblPr>
      <w:tblGrid>
        <w:gridCol w:w="675"/>
        <w:gridCol w:w="1020"/>
        <w:gridCol w:w="662"/>
        <w:gridCol w:w="523"/>
        <w:gridCol w:w="945"/>
        <w:gridCol w:w="690"/>
        <w:gridCol w:w="855"/>
        <w:gridCol w:w="1140"/>
        <w:gridCol w:w="990"/>
        <w:gridCol w:w="795"/>
        <w:gridCol w:w="1215"/>
        <w:gridCol w:w="1092"/>
        <w:gridCol w:w="828"/>
        <w:gridCol w:w="915"/>
        <w:gridCol w:w="1080"/>
        <w:gridCol w:w="660"/>
        <w:gridCol w:w="555"/>
      </w:tblGrid>
      <w:tr>
        <w:tblPrEx>
          <w:tblLayout w:type="fixed"/>
        </w:tblPrEx>
        <w:trPr>
          <w:trHeight w:val="930" w:hRule="atLeast"/>
        </w:trPr>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r>
              <w:rPr>
                <w:rFonts w:hint="eastAsia" w:ascii="仿宋_GB2312" w:hAnsi="仿宋_GB2312" w:cs="仿宋_GB2312"/>
                <w:color w:val="000000"/>
                <w:kern w:val="0"/>
                <w:sz w:val="24"/>
                <w:szCs w:val="24"/>
                <w:lang w:bidi="ar"/>
              </w:rPr>
              <w:t>序号</w:t>
            </w: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企业名称</w:t>
            </w:r>
          </w:p>
        </w:tc>
        <w:tc>
          <w:tcPr>
            <w:tcW w:w="662"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企业划型</w:t>
            </w:r>
          </w:p>
        </w:tc>
        <w:tc>
          <w:tcPr>
            <w:tcW w:w="523"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r>
              <w:rPr>
                <w:rFonts w:hint="eastAsia" w:ascii="仿宋_GB2312" w:hAnsi="仿宋_GB2312" w:cs="仿宋_GB2312"/>
                <w:color w:val="000000"/>
                <w:kern w:val="0"/>
                <w:sz w:val="24"/>
                <w:szCs w:val="24"/>
                <w:lang w:bidi="ar"/>
              </w:rPr>
              <w:t>是否首贷</w:t>
            </w: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r>
              <w:rPr>
                <w:rFonts w:hint="eastAsia" w:ascii="仿宋_GB2312" w:hAnsi="仿宋_GB2312" w:cs="仿宋_GB2312"/>
                <w:sz w:val="24"/>
                <w:szCs w:val="24"/>
              </w:rPr>
              <w:t>借款合同编号</w:t>
            </w:r>
          </w:p>
        </w:tc>
        <w:tc>
          <w:tcPr>
            <w:tcW w:w="6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贷款金额</w:t>
            </w: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贷款利率（%）</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贷款起止时间</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付息方式</w:t>
            </w: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付息金额</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ascii="仿宋_GB2312" w:hAnsi="仿宋_GB2312" w:cs="仿宋_GB2312"/>
                <w:color w:val="000000"/>
                <w:kern w:val="0"/>
                <w:sz w:val="24"/>
                <w:szCs w:val="24"/>
                <w:lang w:bidi="ar"/>
              </w:rPr>
              <w:t>首次</w:t>
            </w:r>
            <w:r>
              <w:rPr>
                <w:rFonts w:hint="eastAsia" w:ascii="仿宋_GB2312" w:hAnsi="仿宋_GB2312" w:cs="仿宋_GB2312"/>
                <w:color w:val="000000"/>
                <w:kern w:val="0"/>
                <w:sz w:val="24"/>
                <w:szCs w:val="24"/>
                <w:lang w:bidi="ar"/>
              </w:rPr>
              <w:t>放款时间</w:t>
            </w:r>
          </w:p>
        </w:tc>
        <w:tc>
          <w:tcPr>
            <w:tcW w:w="10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ascii="仿宋_GB2312" w:hAnsi="仿宋_GB2312" w:cs="仿宋_GB2312"/>
                <w:color w:val="000000"/>
                <w:kern w:val="0"/>
                <w:sz w:val="24"/>
                <w:szCs w:val="24"/>
                <w:lang w:bidi="ar"/>
              </w:rPr>
              <w:t>首次</w:t>
            </w:r>
            <w:r>
              <w:rPr>
                <w:rFonts w:hint="eastAsia" w:ascii="仿宋_GB2312" w:hAnsi="仿宋_GB2312" w:cs="仿宋_GB2312"/>
                <w:color w:val="000000"/>
                <w:kern w:val="0"/>
                <w:sz w:val="24"/>
                <w:szCs w:val="24"/>
                <w:lang w:bidi="ar"/>
              </w:rPr>
              <w:t>放款金额</w:t>
            </w:r>
          </w:p>
        </w:tc>
        <w:tc>
          <w:tcPr>
            <w:tcW w:w="8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付息时间</w:t>
            </w: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Style w:val="17"/>
                <w:rFonts w:hint="default" w:ascii="仿宋_GB2312" w:hAnsi="仿宋_GB2312" w:eastAsia="仿宋_GB2312" w:cs="仿宋_GB2312"/>
                <w:sz w:val="24"/>
                <w:szCs w:val="24"/>
                <w:lang w:bidi="ar"/>
              </w:rPr>
              <w:t>申请贴息金额</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eastAsia="仿宋_GB2312" w:cs="仿宋_GB2312"/>
                <w:sz w:val="24"/>
                <w:szCs w:val="24"/>
                <w:lang w:bidi="ar"/>
              </w:rPr>
            </w:pPr>
            <w:r>
              <w:rPr>
                <w:rStyle w:val="17"/>
                <w:rFonts w:hint="default" w:ascii="仿宋_GB2312" w:hAnsi="仿宋_GB2312" w:eastAsia="仿宋_GB2312" w:cs="仿宋_GB2312"/>
                <w:sz w:val="24"/>
                <w:szCs w:val="24"/>
                <w:lang w:bidi="ar"/>
              </w:rPr>
              <w:t>企业</w:t>
            </w:r>
            <w:r>
              <w:rPr>
                <w:rFonts w:hint="eastAsia" w:ascii="仿宋_GB2312" w:hAnsi="仿宋_GB2312" w:cs="仿宋_GB2312"/>
                <w:sz w:val="24"/>
                <w:szCs w:val="24"/>
              </w:rPr>
              <w:t>开户行全称</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r>
              <w:rPr>
                <w:rFonts w:hint="eastAsia" w:ascii="仿宋_GB2312" w:hAnsi="仿宋_GB2312" w:cs="仿宋_GB2312"/>
                <w:sz w:val="24"/>
                <w:szCs w:val="24"/>
              </w:rPr>
              <w:t>账户名称</w:t>
            </w:r>
          </w:p>
        </w:tc>
        <w:tc>
          <w:tcPr>
            <w:tcW w:w="5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r>
              <w:rPr>
                <w:rFonts w:hint="eastAsia" w:ascii="仿宋_GB2312" w:hAnsi="仿宋_GB2312" w:cs="仿宋_GB2312"/>
                <w:sz w:val="24"/>
                <w:szCs w:val="24"/>
              </w:rPr>
              <w:t>账户号码</w:t>
            </w:r>
          </w:p>
        </w:tc>
      </w:tr>
      <w:tr>
        <w:tblPrEx>
          <w:tblLayout w:type="fixed"/>
        </w:tblPrEx>
        <w:trPr>
          <w:trHeight w:val="681" w:hRule="atLeast"/>
        </w:trPr>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662"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523"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6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5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r>
      <w:tr>
        <w:tblPrEx>
          <w:tblLayout w:type="fixed"/>
        </w:tblPrEx>
        <w:trPr>
          <w:trHeight w:val="709" w:hRule="atLeast"/>
        </w:trPr>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662"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523"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6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5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r>
      <w:tr>
        <w:tblPrEx>
          <w:tblLayout w:type="fixed"/>
        </w:tblPrEx>
        <w:trPr>
          <w:trHeight w:val="677" w:hRule="atLeast"/>
        </w:trPr>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662"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523"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6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5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r>
      <w:tr>
        <w:tblPrEx>
          <w:tblLayout w:type="fixed"/>
        </w:tblPrEx>
        <w:trPr>
          <w:trHeight w:val="677" w:hRule="atLeast"/>
        </w:trPr>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662"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523"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6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5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r>
      <w:tr>
        <w:tblPrEx>
          <w:tblLayout w:type="fixed"/>
        </w:tblPrEx>
        <w:trPr>
          <w:trHeight w:val="704" w:hRule="atLeast"/>
        </w:trPr>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662" w:type="dxa"/>
            <w:tcBorders>
              <w:top w:val="single" w:color="000000" w:sz="4" w:space="0"/>
              <w:left w:val="single" w:color="000000" w:sz="4" w:space="0"/>
              <w:bottom w:val="single" w:color="000000" w:sz="4" w:space="0"/>
              <w:right w:val="single" w:color="auto"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523" w:type="dxa"/>
            <w:tcBorders>
              <w:top w:val="single" w:color="000000" w:sz="4" w:space="0"/>
              <w:left w:val="single" w:color="auto"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6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7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2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55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r>
    </w:tbl>
    <w:p>
      <w:pPr>
        <w:rPr>
          <w:rFonts w:ascii="仿宋_GB2312"/>
          <w:szCs w:val="44"/>
        </w:rPr>
      </w:pPr>
      <w:r>
        <w:rPr>
          <w:rFonts w:hint="eastAsia" w:ascii="仿宋_GB2312"/>
          <w:szCs w:val="44"/>
        </w:rPr>
        <w:t xml:space="preserve">经办人：     联系电话：          负责人：       银行公章：             申请日期：    </w:t>
      </w:r>
      <w:r>
        <w:rPr>
          <w:rFonts w:ascii="仿宋_GB2312"/>
          <w:szCs w:val="44"/>
        </w:rPr>
        <w:br w:type="page"/>
      </w:r>
    </w:p>
    <w:p>
      <w:pPr>
        <w:rPr>
          <w:rFonts w:ascii="黑体" w:hAnsi="黑体" w:eastAsia="黑体" w:cs="黑体"/>
          <w:szCs w:val="44"/>
        </w:rPr>
      </w:pPr>
      <w:r>
        <w:rPr>
          <w:rFonts w:hint="eastAsia" w:ascii="黑体" w:hAnsi="黑体" w:eastAsia="黑体" w:cs="黑体"/>
          <w:szCs w:val="44"/>
        </w:rPr>
        <w:t>附件1</w:t>
      </w:r>
      <w:r>
        <w:rPr>
          <w:rFonts w:ascii="黑体" w:hAnsi="黑体" w:eastAsia="黑体" w:cs="黑体"/>
          <w:szCs w:val="44"/>
        </w:rPr>
        <w:t>-5</w:t>
      </w:r>
    </w:p>
    <w:p>
      <w:pPr>
        <w:jc w:val="center"/>
        <w:rPr>
          <w:rFonts w:ascii="仿宋_GB2312"/>
          <w:szCs w:val="44"/>
        </w:rPr>
      </w:pPr>
      <w:r>
        <w:rPr>
          <w:rFonts w:hint="eastAsia" w:ascii="仿宋_GB2312"/>
          <w:szCs w:val="44"/>
        </w:rPr>
        <w:t>符合补助条件首贷业务汇总表（参考样式）</w:t>
      </w:r>
    </w:p>
    <w:tbl>
      <w:tblPr>
        <w:tblStyle w:val="12"/>
        <w:tblW w:w="14126" w:type="dxa"/>
        <w:jc w:val="center"/>
        <w:tblInd w:w="0" w:type="dxa"/>
        <w:tblLayout w:type="fixed"/>
        <w:tblCellMar>
          <w:top w:w="15" w:type="dxa"/>
          <w:left w:w="15" w:type="dxa"/>
          <w:bottom w:w="15" w:type="dxa"/>
          <w:right w:w="15" w:type="dxa"/>
        </w:tblCellMar>
      </w:tblPr>
      <w:tblGrid>
        <w:gridCol w:w="624"/>
        <w:gridCol w:w="1181"/>
        <w:gridCol w:w="1006"/>
        <w:gridCol w:w="812"/>
        <w:gridCol w:w="841"/>
        <w:gridCol w:w="1183"/>
        <w:gridCol w:w="909"/>
        <w:gridCol w:w="848"/>
        <w:gridCol w:w="848"/>
        <w:gridCol w:w="812"/>
        <w:gridCol w:w="982"/>
        <w:gridCol w:w="1367"/>
        <w:gridCol w:w="1357"/>
        <w:gridCol w:w="1356"/>
      </w:tblGrid>
      <w:tr>
        <w:tblPrEx>
          <w:tblLayout w:type="fixed"/>
          <w:tblCellMar>
            <w:top w:w="15" w:type="dxa"/>
            <w:left w:w="15" w:type="dxa"/>
            <w:bottom w:w="15" w:type="dxa"/>
            <w:right w:w="15" w:type="dxa"/>
          </w:tblCellMar>
        </w:tblPrEx>
        <w:trPr>
          <w:trHeight w:val="930" w:hRule="atLeast"/>
          <w:jc w:val="center"/>
        </w:trPr>
        <w:tc>
          <w:tcPr>
            <w:tcW w:w="6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r>
              <w:rPr>
                <w:rFonts w:hint="eastAsia" w:ascii="仿宋_GB2312" w:hAnsi="仿宋_GB2312" w:cs="仿宋_GB2312"/>
                <w:color w:val="000000"/>
                <w:kern w:val="0"/>
                <w:sz w:val="24"/>
                <w:szCs w:val="24"/>
                <w:lang w:bidi="ar"/>
              </w:rPr>
              <w:t>序号</w:t>
            </w: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企业名称</w:t>
            </w: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企业划型</w:t>
            </w: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r>
              <w:rPr>
                <w:rFonts w:hint="eastAsia" w:ascii="仿宋_GB2312" w:hAnsi="仿宋_GB2312" w:cs="仿宋_GB2312"/>
                <w:sz w:val="24"/>
                <w:szCs w:val="24"/>
              </w:rPr>
              <w:t>借款合同编号</w:t>
            </w:r>
          </w:p>
        </w:tc>
        <w:tc>
          <w:tcPr>
            <w:tcW w:w="8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贷款金额</w:t>
            </w:r>
          </w:p>
        </w:tc>
        <w:tc>
          <w:tcPr>
            <w:tcW w:w="11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贷款利率（%）</w:t>
            </w: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贷款起止时间</w:t>
            </w: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r>
              <w:rPr>
                <w:rFonts w:ascii="仿宋_GB2312" w:hAnsi="仿宋_GB2312" w:cs="仿宋_GB2312"/>
                <w:color w:val="000000"/>
                <w:kern w:val="0"/>
                <w:sz w:val="24"/>
                <w:szCs w:val="24"/>
                <w:lang w:bidi="ar"/>
              </w:rPr>
              <w:t>首次</w:t>
            </w:r>
            <w:r>
              <w:rPr>
                <w:rFonts w:hint="eastAsia" w:ascii="仿宋_GB2312" w:hAnsi="仿宋_GB2312" w:cs="仿宋_GB2312"/>
                <w:color w:val="000000"/>
                <w:kern w:val="0"/>
                <w:sz w:val="24"/>
                <w:szCs w:val="24"/>
                <w:lang w:bidi="ar"/>
              </w:rPr>
              <w:t>放款金额</w:t>
            </w: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ascii="仿宋_GB2312" w:hAnsi="仿宋_GB2312" w:cs="仿宋_GB2312"/>
                <w:color w:val="000000"/>
                <w:kern w:val="0"/>
                <w:sz w:val="24"/>
                <w:szCs w:val="24"/>
                <w:lang w:bidi="ar"/>
              </w:rPr>
              <w:t>首次</w:t>
            </w:r>
            <w:r>
              <w:rPr>
                <w:rFonts w:hint="eastAsia" w:ascii="仿宋_GB2312" w:hAnsi="仿宋_GB2312" w:cs="仿宋_GB2312"/>
                <w:color w:val="000000"/>
                <w:kern w:val="0"/>
                <w:sz w:val="24"/>
                <w:szCs w:val="24"/>
                <w:lang w:bidi="ar"/>
              </w:rPr>
              <w:t>放款时间</w:t>
            </w: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r>
              <w:rPr>
                <w:rFonts w:ascii="仿宋_GB2312" w:hAnsi="仿宋_GB2312" w:cs="仿宋_GB2312"/>
                <w:sz w:val="24"/>
                <w:szCs w:val="24"/>
              </w:rPr>
              <w:t>还款时间</w:t>
            </w:r>
          </w:p>
        </w:tc>
        <w:tc>
          <w:tcPr>
            <w:tcW w:w="9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ascii="仿宋_GB2312" w:hAnsi="仿宋_GB2312" w:cs="仿宋_GB2312"/>
                <w:sz w:val="24"/>
                <w:szCs w:val="24"/>
              </w:rPr>
              <w:t>还款金额</w:t>
            </w: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Style w:val="17"/>
                <w:rFonts w:hint="default" w:ascii="仿宋_GB2312" w:hAnsi="仿宋_GB2312" w:eastAsia="仿宋_GB2312" w:cs="仿宋_GB2312"/>
                <w:sz w:val="24"/>
                <w:szCs w:val="24"/>
                <w:lang w:bidi="ar"/>
              </w:rPr>
              <w:t>企业</w:t>
            </w:r>
            <w:r>
              <w:rPr>
                <w:rFonts w:hint="eastAsia" w:ascii="仿宋_GB2312" w:hAnsi="仿宋_GB2312" w:cs="仿宋_GB2312"/>
                <w:sz w:val="24"/>
                <w:szCs w:val="24"/>
              </w:rPr>
              <w:t>开户行全称</w:t>
            </w:r>
          </w:p>
        </w:tc>
        <w:tc>
          <w:tcPr>
            <w:tcW w:w="13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r>
              <w:rPr>
                <w:rFonts w:hint="eastAsia" w:ascii="仿宋_GB2312" w:hAnsi="仿宋_GB2312" w:cs="仿宋_GB2312"/>
                <w:sz w:val="24"/>
                <w:szCs w:val="24"/>
              </w:rPr>
              <w:t>账户名称</w:t>
            </w: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r>
              <w:rPr>
                <w:rFonts w:hint="eastAsia" w:ascii="仿宋_GB2312" w:hAnsi="仿宋_GB2312" w:cs="仿宋_GB2312"/>
                <w:sz w:val="24"/>
                <w:szCs w:val="24"/>
              </w:rPr>
              <w:t>账户号码</w:t>
            </w:r>
          </w:p>
        </w:tc>
      </w:tr>
      <w:tr>
        <w:tblPrEx>
          <w:tblLayout w:type="fixed"/>
          <w:tblCellMar>
            <w:top w:w="15" w:type="dxa"/>
            <w:left w:w="15" w:type="dxa"/>
            <w:bottom w:w="15" w:type="dxa"/>
            <w:right w:w="15" w:type="dxa"/>
          </w:tblCellMar>
        </w:tblPrEx>
        <w:trPr>
          <w:trHeight w:val="930" w:hRule="atLeast"/>
          <w:jc w:val="center"/>
        </w:trPr>
        <w:tc>
          <w:tcPr>
            <w:tcW w:w="6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8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r>
      <w:tr>
        <w:tblPrEx>
          <w:tblLayout w:type="fixed"/>
          <w:tblCellMar>
            <w:top w:w="15" w:type="dxa"/>
            <w:left w:w="15" w:type="dxa"/>
            <w:bottom w:w="15" w:type="dxa"/>
            <w:right w:w="15" w:type="dxa"/>
          </w:tblCellMar>
        </w:tblPrEx>
        <w:trPr>
          <w:trHeight w:val="930" w:hRule="atLeast"/>
          <w:jc w:val="center"/>
        </w:trPr>
        <w:tc>
          <w:tcPr>
            <w:tcW w:w="6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8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r>
      <w:tr>
        <w:tblPrEx>
          <w:tblLayout w:type="fixed"/>
          <w:tblCellMar>
            <w:top w:w="15" w:type="dxa"/>
            <w:left w:w="15" w:type="dxa"/>
            <w:bottom w:w="15" w:type="dxa"/>
            <w:right w:w="15" w:type="dxa"/>
          </w:tblCellMar>
        </w:tblPrEx>
        <w:trPr>
          <w:trHeight w:val="930" w:hRule="atLeast"/>
          <w:jc w:val="center"/>
        </w:trPr>
        <w:tc>
          <w:tcPr>
            <w:tcW w:w="6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8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r>
      <w:tr>
        <w:tblPrEx>
          <w:tblLayout w:type="fixed"/>
        </w:tblPrEx>
        <w:trPr>
          <w:trHeight w:val="930" w:hRule="atLeast"/>
          <w:jc w:val="center"/>
        </w:trPr>
        <w:tc>
          <w:tcPr>
            <w:tcW w:w="6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8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r>
      <w:tr>
        <w:tblPrEx>
          <w:tblLayout w:type="fixed"/>
          <w:tblCellMar>
            <w:top w:w="15" w:type="dxa"/>
            <w:left w:w="15" w:type="dxa"/>
            <w:bottom w:w="15" w:type="dxa"/>
            <w:right w:w="15" w:type="dxa"/>
          </w:tblCellMar>
        </w:tblPrEx>
        <w:trPr>
          <w:trHeight w:val="930" w:hRule="atLeast"/>
          <w:jc w:val="center"/>
        </w:trPr>
        <w:tc>
          <w:tcPr>
            <w:tcW w:w="6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8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0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8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8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4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1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r>
    </w:tbl>
    <w:p>
      <w:pPr>
        <w:rPr>
          <w:rFonts w:ascii="仿宋_GB2312"/>
          <w:szCs w:val="44"/>
        </w:rPr>
      </w:pPr>
      <w:r>
        <w:rPr>
          <w:rFonts w:hint="eastAsia" w:ascii="仿宋_GB2312"/>
          <w:szCs w:val="44"/>
        </w:rPr>
        <w:t xml:space="preserve">经办人：     联系电话：          负责人：       银行公章：             填报日期：    </w:t>
      </w:r>
      <w:r>
        <w:rPr>
          <w:rFonts w:ascii="仿宋_GB2312"/>
          <w:szCs w:val="44"/>
        </w:rPr>
        <w:br w:type="page"/>
      </w:r>
    </w:p>
    <w:p>
      <w:pPr>
        <w:rPr>
          <w:rFonts w:ascii="黑体" w:hAnsi="黑体" w:eastAsia="黑体" w:cs="黑体"/>
          <w:szCs w:val="44"/>
        </w:rPr>
      </w:pPr>
      <w:r>
        <w:rPr>
          <w:rFonts w:hint="eastAsia" w:ascii="黑体" w:hAnsi="黑体" w:eastAsia="黑体" w:cs="黑体"/>
          <w:szCs w:val="44"/>
        </w:rPr>
        <w:t>附件1</w:t>
      </w:r>
      <w:r>
        <w:rPr>
          <w:rFonts w:ascii="黑体" w:hAnsi="黑体" w:eastAsia="黑体" w:cs="黑体"/>
          <w:szCs w:val="44"/>
        </w:rPr>
        <w:t>-6</w:t>
      </w:r>
    </w:p>
    <w:p>
      <w:pPr>
        <w:jc w:val="center"/>
        <w:rPr>
          <w:rFonts w:ascii="仿宋_GB2312"/>
          <w:szCs w:val="44"/>
        </w:rPr>
      </w:pPr>
      <w:r>
        <w:rPr>
          <w:rFonts w:hint="eastAsia" w:ascii="仿宋_GB2312"/>
          <w:szCs w:val="44"/>
        </w:rPr>
        <w:t>首贷担保费用付费汇总表（参考样式）</w:t>
      </w:r>
    </w:p>
    <w:tbl>
      <w:tblPr>
        <w:tblStyle w:val="12"/>
        <w:tblW w:w="12964" w:type="dxa"/>
        <w:jc w:val="center"/>
        <w:tblInd w:w="0" w:type="dxa"/>
        <w:tblLayout w:type="fixed"/>
        <w:tblCellMar>
          <w:top w:w="15" w:type="dxa"/>
          <w:left w:w="15" w:type="dxa"/>
          <w:bottom w:w="15" w:type="dxa"/>
          <w:right w:w="15" w:type="dxa"/>
        </w:tblCellMar>
      </w:tblPr>
      <w:tblGrid>
        <w:gridCol w:w="730"/>
        <w:gridCol w:w="1637"/>
        <w:gridCol w:w="1107"/>
        <w:gridCol w:w="939"/>
        <w:gridCol w:w="1059"/>
        <w:gridCol w:w="956"/>
        <w:gridCol w:w="829"/>
        <w:gridCol w:w="877"/>
        <w:gridCol w:w="933"/>
        <w:gridCol w:w="1447"/>
        <w:gridCol w:w="1001"/>
        <w:gridCol w:w="1449"/>
      </w:tblGrid>
      <w:tr>
        <w:tblPrEx>
          <w:tblLayout w:type="fixed"/>
        </w:tblPrEx>
        <w:trPr>
          <w:trHeight w:val="930"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r>
              <w:rPr>
                <w:rFonts w:hint="eastAsia" w:ascii="仿宋_GB2312" w:hAnsi="仿宋_GB2312" w:cs="仿宋_GB2312"/>
                <w:color w:val="000000"/>
                <w:kern w:val="0"/>
                <w:sz w:val="24"/>
                <w:szCs w:val="24"/>
                <w:lang w:bidi="ar"/>
              </w:rPr>
              <w:t>序号</w:t>
            </w:r>
          </w:p>
        </w:tc>
        <w:tc>
          <w:tcPr>
            <w:tcW w:w="16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企业名称</w:t>
            </w:r>
          </w:p>
        </w:tc>
        <w:tc>
          <w:tcPr>
            <w:tcW w:w="11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sz w:val="24"/>
                <w:szCs w:val="24"/>
              </w:rPr>
              <w:t>借款合同编号</w:t>
            </w:r>
          </w:p>
        </w:tc>
        <w:tc>
          <w:tcPr>
            <w:tcW w:w="9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r>
              <w:rPr>
                <w:rFonts w:hint="eastAsia" w:ascii="仿宋_GB2312" w:hAnsi="仿宋_GB2312" w:cs="仿宋_GB2312"/>
                <w:sz w:val="24"/>
                <w:szCs w:val="24"/>
              </w:rPr>
              <w:t>保证合同编号</w:t>
            </w:r>
          </w:p>
        </w:tc>
        <w:tc>
          <w:tcPr>
            <w:tcW w:w="10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r>
              <w:rPr>
                <w:rFonts w:ascii="仿宋_GB2312" w:hAnsi="仿宋_GB2312" w:cs="仿宋_GB2312"/>
                <w:sz w:val="24"/>
                <w:szCs w:val="24"/>
              </w:rPr>
              <w:t>担保金额</w:t>
            </w:r>
          </w:p>
        </w:tc>
        <w:tc>
          <w:tcPr>
            <w:tcW w:w="9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r>
              <w:rPr>
                <w:rFonts w:ascii="仿宋_GB2312" w:hAnsi="仿宋_GB2312" w:cs="仿宋_GB2312"/>
                <w:sz w:val="24"/>
                <w:szCs w:val="24"/>
              </w:rPr>
              <w:t>担保时间</w:t>
            </w:r>
          </w:p>
        </w:tc>
        <w:tc>
          <w:tcPr>
            <w:tcW w:w="8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r>
              <w:rPr>
                <w:rFonts w:ascii="仿宋_GB2312" w:hAnsi="仿宋_GB2312" w:cs="仿宋_GB2312"/>
                <w:sz w:val="24"/>
                <w:szCs w:val="24"/>
              </w:rPr>
              <w:t>担保费率</w:t>
            </w:r>
          </w:p>
        </w:tc>
        <w:tc>
          <w:tcPr>
            <w:tcW w:w="8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r>
              <w:rPr>
                <w:rFonts w:ascii="仿宋_GB2312" w:hAnsi="仿宋_GB2312" w:cs="仿宋_GB2312"/>
                <w:sz w:val="24"/>
                <w:szCs w:val="24"/>
              </w:rPr>
              <w:t>担保费</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r>
              <w:rPr>
                <w:rFonts w:hint="eastAsia" w:ascii="仿宋_GB2312"/>
                <w:sz w:val="24"/>
                <w:szCs w:val="24"/>
              </w:rPr>
              <w:t>实付担保费用</w:t>
            </w:r>
          </w:p>
        </w:tc>
        <w:tc>
          <w:tcPr>
            <w:tcW w:w="14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sz w:val="24"/>
                <w:szCs w:val="24"/>
              </w:rPr>
            </w:pPr>
            <w:r>
              <w:rPr>
                <w:rFonts w:hint="eastAsia" w:ascii="仿宋_GB2312" w:hAnsi="仿宋_GB2312" w:cs="仿宋_GB2312"/>
                <w:color w:val="000000"/>
                <w:kern w:val="0"/>
                <w:sz w:val="24"/>
                <w:szCs w:val="24"/>
                <w:lang w:bidi="ar"/>
              </w:rPr>
              <w:t>是否放款不足一年且全部还款</w:t>
            </w: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eastAsia="仿宋_GB2312" w:cs="仿宋_GB2312"/>
                <w:sz w:val="24"/>
                <w:szCs w:val="24"/>
                <w:lang w:bidi="ar"/>
              </w:rPr>
            </w:pPr>
            <w:r>
              <w:rPr>
                <w:rFonts w:hint="eastAsia" w:ascii="仿宋_GB2312" w:hAnsi="仿宋_GB2312" w:cs="仿宋_GB2312"/>
                <w:color w:val="000000"/>
                <w:kern w:val="0"/>
                <w:sz w:val="24"/>
                <w:szCs w:val="24"/>
                <w:lang w:bidi="ar"/>
              </w:rPr>
              <w:t>是否放款满一年</w:t>
            </w:r>
          </w:p>
        </w:tc>
        <w:tc>
          <w:tcPr>
            <w:tcW w:w="14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eastAsia="仿宋_GB2312" w:cs="仿宋_GB2312"/>
                <w:sz w:val="24"/>
                <w:szCs w:val="24"/>
                <w:lang w:bidi="ar"/>
              </w:rPr>
            </w:pPr>
            <w:r>
              <w:rPr>
                <w:rStyle w:val="17"/>
                <w:rFonts w:hint="default" w:ascii="仿宋_GB2312" w:hAnsi="仿宋_GB2312" w:eastAsia="仿宋_GB2312" w:cs="仿宋_GB2312"/>
                <w:sz w:val="24"/>
                <w:szCs w:val="24"/>
                <w:lang w:bidi="ar"/>
              </w:rPr>
              <w:t>申请担保费用补助额</w:t>
            </w:r>
          </w:p>
        </w:tc>
      </w:tr>
      <w:tr>
        <w:tblPrEx>
          <w:tblLayout w:type="fixed"/>
        </w:tblPrEx>
        <w:trPr>
          <w:trHeight w:val="930"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6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10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4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14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r>
      <w:tr>
        <w:tblPrEx>
          <w:tblLayout w:type="fixed"/>
        </w:tblPrEx>
        <w:trPr>
          <w:trHeight w:val="930"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6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10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4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14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r>
      <w:tr>
        <w:tblPrEx>
          <w:tblLayout w:type="fixed"/>
        </w:tblPrEx>
        <w:trPr>
          <w:trHeight w:val="930"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6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10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4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14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r>
      <w:tr>
        <w:tblPrEx>
          <w:tblLayout w:type="fixed"/>
        </w:tblPrEx>
        <w:trPr>
          <w:trHeight w:val="930"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6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10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4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14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r>
      <w:tr>
        <w:tblPrEx>
          <w:tblLayout w:type="fixed"/>
        </w:tblPrEx>
        <w:trPr>
          <w:trHeight w:val="679" w:hRule="atLeast"/>
          <w:jc w:val="center"/>
        </w:trPr>
        <w:tc>
          <w:tcPr>
            <w:tcW w:w="7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6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10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sz w:val="24"/>
                <w:szCs w:val="24"/>
              </w:rPr>
            </w:pPr>
          </w:p>
        </w:tc>
        <w:tc>
          <w:tcPr>
            <w:tcW w:w="10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5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8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4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_GB2312" w:hAnsi="仿宋_GB2312" w:cs="仿宋_GB2312"/>
                <w:color w:val="000000"/>
                <w:kern w:val="0"/>
                <w:sz w:val="24"/>
                <w:szCs w:val="24"/>
                <w:lang w:bidi="ar"/>
              </w:rPr>
            </w:pP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c>
          <w:tcPr>
            <w:tcW w:w="14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Style w:val="17"/>
                <w:rFonts w:hint="default" w:ascii="仿宋_GB2312" w:hAnsi="仿宋_GB2312" w:cs="仿宋_GB2312"/>
                <w:sz w:val="24"/>
                <w:szCs w:val="24"/>
                <w:lang w:bidi="ar"/>
              </w:rPr>
            </w:pPr>
          </w:p>
        </w:tc>
      </w:tr>
    </w:tbl>
    <w:p>
      <w:pPr>
        <w:rPr>
          <w:rFonts w:ascii="仿宋_GB2312"/>
          <w:szCs w:val="44"/>
        </w:rPr>
        <w:sectPr>
          <w:footerReference r:id="rId10" w:type="first"/>
          <w:pgSz w:w="16838" w:h="11906" w:orient="landscape"/>
          <w:pgMar w:top="1588" w:right="1962" w:bottom="1474" w:left="1848" w:header="851" w:footer="578" w:gutter="0"/>
          <w:cols w:space="720" w:num="1"/>
          <w:titlePg/>
          <w:docGrid w:type="linesAndChars" w:linePitch="590" w:charSpace="1229"/>
        </w:sectPr>
      </w:pPr>
      <w:r>
        <w:rPr>
          <w:rFonts w:hint="eastAsia" w:ascii="仿宋_GB2312"/>
          <w:szCs w:val="44"/>
        </w:rPr>
        <w:t xml:space="preserve">经办人：     联系电话：         负责人：       担保机构公章：           填报日期： </w:t>
      </w:r>
    </w:p>
    <w:p>
      <w:pPr>
        <w:adjustRightInd w:val="0"/>
        <w:snapToGrid w:val="0"/>
        <w:rPr>
          <w:rFonts w:ascii="黑体" w:hAnsi="黑体" w:eastAsia="黑体" w:cs="黑体"/>
          <w:szCs w:val="32"/>
        </w:rPr>
      </w:pPr>
      <w:r>
        <w:rPr>
          <w:rFonts w:hint="eastAsia" w:ascii="黑体" w:hAnsi="黑体" w:eastAsia="黑体" w:cs="黑体"/>
          <w:szCs w:val="32"/>
        </w:rPr>
        <w:t>附件1</w:t>
      </w:r>
      <w:r>
        <w:rPr>
          <w:rFonts w:ascii="黑体" w:hAnsi="黑体" w:eastAsia="黑体" w:cs="黑体"/>
          <w:szCs w:val="32"/>
        </w:rPr>
        <w:t>-</w:t>
      </w:r>
      <w:r>
        <w:rPr>
          <w:rFonts w:hint="eastAsia" w:ascii="黑体" w:hAnsi="黑体" w:eastAsia="黑体" w:cs="黑体"/>
          <w:szCs w:val="32"/>
        </w:rPr>
        <w:t>7</w:t>
      </w:r>
    </w:p>
    <w:p>
      <w:pPr>
        <w:adjustRightInd w:val="0"/>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承诺书</w:t>
      </w:r>
    </w:p>
    <w:p>
      <w:pPr>
        <w:adjustRightInd w:val="0"/>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（银行版）</w:t>
      </w:r>
    </w:p>
    <w:p>
      <w:pPr>
        <w:spacing w:line="560" w:lineRule="exact"/>
        <w:ind w:firstLine="548" w:firstLineChars="200"/>
        <w:rPr>
          <w:rFonts w:ascii="仿宋" w:hAnsi="仿宋" w:eastAsia="仿宋" w:cs="仿宋"/>
          <w:sz w:val="28"/>
          <w:szCs w:val="28"/>
        </w:rPr>
      </w:pPr>
    </w:p>
    <w:p>
      <w:pPr>
        <w:spacing w:line="560" w:lineRule="exact"/>
        <w:ind w:firstLine="628" w:firstLineChars="200"/>
        <w:rPr>
          <w:rFonts w:ascii="仿宋" w:hAnsi="仿宋" w:eastAsia="仿宋" w:cs="仿宋"/>
          <w:szCs w:val="32"/>
        </w:rPr>
      </w:pPr>
      <w:r>
        <w:rPr>
          <w:rFonts w:hint="eastAsia" w:ascii="仿宋" w:hAnsi="仿宋" w:eastAsia="仿宋" w:cs="仿宋"/>
          <w:szCs w:val="32"/>
        </w:rPr>
        <w:t>我行在北京市贷款服务中心为企业办理的</w:t>
      </w:r>
      <w:r>
        <w:rPr>
          <w:rFonts w:ascii="仿宋_GB2312"/>
          <w:bCs/>
          <w:color w:val="000000"/>
          <w:szCs w:val="44"/>
        </w:rPr>
        <w:t>贷款业务</w:t>
      </w:r>
      <w:r>
        <w:rPr>
          <w:rFonts w:hint="eastAsia" w:ascii="仿宋_GB2312"/>
          <w:bCs/>
          <w:color w:val="000000"/>
          <w:szCs w:val="44"/>
        </w:rPr>
        <w:t>为该企业首次贷款</w:t>
      </w:r>
      <w:r>
        <w:rPr>
          <w:rFonts w:hint="eastAsia" w:ascii="仿宋" w:hAnsi="仿宋" w:eastAsia="仿宋" w:cs="仿宋"/>
          <w:szCs w:val="32"/>
        </w:rPr>
        <w:t>，</w:t>
      </w:r>
      <w:r>
        <w:rPr>
          <w:rFonts w:ascii="仿宋" w:hAnsi="仿宋" w:eastAsia="仿宋" w:cs="仿宋"/>
          <w:szCs w:val="32"/>
        </w:rPr>
        <w:t>该企业</w:t>
      </w:r>
      <w:r>
        <w:rPr>
          <w:rFonts w:hint="eastAsia" w:ascii="仿宋" w:hAnsi="仿宋" w:eastAsia="仿宋" w:cs="仿宋"/>
          <w:szCs w:val="32"/>
        </w:rPr>
        <w:t>此笔</w:t>
      </w:r>
      <w:r>
        <w:rPr>
          <w:rFonts w:ascii="仿宋" w:hAnsi="仿宋" w:eastAsia="仿宋" w:cs="仿宋"/>
          <w:szCs w:val="32"/>
        </w:rPr>
        <w:t>贷款发放</w:t>
      </w:r>
      <w:r>
        <w:rPr>
          <w:rFonts w:hint="eastAsia" w:ascii="仿宋" w:hAnsi="仿宋" w:eastAsia="仿宋" w:cs="仿宋"/>
          <w:szCs w:val="32"/>
        </w:rPr>
        <w:t>时</w:t>
      </w:r>
      <w:r>
        <w:rPr>
          <w:rFonts w:ascii="仿宋" w:hAnsi="仿宋" w:eastAsia="仿宋" w:cs="仿宋"/>
          <w:szCs w:val="32"/>
        </w:rPr>
        <w:t>，通过人民银行征信系统查询</w:t>
      </w:r>
      <w:r>
        <w:rPr>
          <w:rFonts w:hint="eastAsia" w:ascii="仿宋" w:hAnsi="仿宋" w:eastAsia="仿宋" w:cs="仿宋"/>
          <w:szCs w:val="32"/>
        </w:rPr>
        <w:t>企业征信报告中“中长期借款”或“短期借款”条目记录均显示为零。</w:t>
      </w:r>
    </w:p>
    <w:p>
      <w:pPr>
        <w:spacing w:line="560" w:lineRule="exact"/>
        <w:ind w:firstLine="628" w:firstLineChars="200"/>
        <w:rPr>
          <w:rFonts w:ascii="仿宋" w:hAnsi="仿宋" w:eastAsia="仿宋" w:cs="仿宋"/>
          <w:szCs w:val="32"/>
        </w:rPr>
      </w:pPr>
      <w:r>
        <w:rPr>
          <w:rFonts w:hint="eastAsia" w:ascii="仿宋" w:hAnsi="仿宋" w:eastAsia="仿宋" w:cs="仿宋"/>
          <w:szCs w:val="32"/>
        </w:rPr>
        <w:t>我行将按要求及时准确报送中小微</w:t>
      </w:r>
      <w:r>
        <w:rPr>
          <w:rFonts w:hint="eastAsia" w:ascii="仿宋_GB2312"/>
          <w:color w:val="000000"/>
          <w:szCs w:val="44"/>
        </w:rPr>
        <w:t>企业首贷相关信息至</w:t>
      </w:r>
      <w:r>
        <w:rPr>
          <w:rFonts w:hint="eastAsia" w:ascii="仿宋" w:hAnsi="仿宋" w:eastAsia="仿宋" w:cs="仿宋"/>
          <w:szCs w:val="32"/>
        </w:rPr>
        <w:t>贷款服务中心综合受理平台，按期提交</w:t>
      </w:r>
      <w:r>
        <w:rPr>
          <w:rFonts w:hint="eastAsia" w:ascii="仿宋_GB2312"/>
          <w:color w:val="000000"/>
          <w:szCs w:val="44"/>
        </w:rPr>
        <w:t>首贷业务汇总表。</w:t>
      </w:r>
    </w:p>
    <w:p>
      <w:pPr>
        <w:spacing w:line="560" w:lineRule="exact"/>
        <w:ind w:firstLine="628" w:firstLineChars="200"/>
        <w:rPr>
          <w:rFonts w:ascii="仿宋" w:hAnsi="仿宋" w:eastAsia="仿宋" w:cs="仿宋"/>
          <w:szCs w:val="32"/>
        </w:rPr>
      </w:pPr>
      <w:r>
        <w:rPr>
          <w:rFonts w:hint="eastAsia" w:ascii="仿宋" w:hAnsi="仿宋" w:eastAsia="仿宋" w:cs="仿宋"/>
          <w:szCs w:val="32"/>
        </w:rPr>
        <w:t>我行承诺所提供数据为该笔贷款真实数据，如因我行提交信息有误造成财政资金拨付错误，我行将负责追回财政资金，并承担相应责任。</w:t>
      </w:r>
    </w:p>
    <w:p>
      <w:pPr>
        <w:spacing w:line="560" w:lineRule="exact"/>
        <w:ind w:firstLine="628" w:firstLineChars="200"/>
        <w:rPr>
          <w:rFonts w:ascii="仿宋" w:hAnsi="仿宋" w:eastAsia="仿宋" w:cs="仿宋"/>
          <w:szCs w:val="32"/>
        </w:rPr>
      </w:pPr>
      <w:r>
        <w:rPr>
          <w:rFonts w:hint="eastAsia" w:ascii="仿宋" w:hAnsi="仿宋" w:eastAsia="仿宋" w:cs="仿宋"/>
          <w:szCs w:val="32"/>
        </w:rPr>
        <w:t>我行已被告知并充分知晓，本承诺书及履诺、违诺行为信息将被报送至北京市公共信用信息服务平台；我行被认定的违诺失信行为信息，将被纳入失信记录。</w:t>
      </w:r>
    </w:p>
    <w:p>
      <w:pPr>
        <w:spacing w:line="560" w:lineRule="exact"/>
        <w:rPr>
          <w:rFonts w:ascii="仿宋" w:hAnsi="仿宋" w:eastAsia="仿宋" w:cs="仿宋"/>
          <w:szCs w:val="32"/>
        </w:rPr>
      </w:pPr>
    </w:p>
    <w:p>
      <w:pPr>
        <w:spacing w:line="560" w:lineRule="exact"/>
        <w:rPr>
          <w:rFonts w:ascii="仿宋" w:hAnsi="仿宋" w:eastAsia="仿宋" w:cs="仿宋"/>
          <w:szCs w:val="32"/>
        </w:rPr>
      </w:pPr>
    </w:p>
    <w:p>
      <w:pPr>
        <w:spacing w:line="560" w:lineRule="exact"/>
        <w:rPr>
          <w:rFonts w:ascii="仿宋" w:hAnsi="仿宋" w:eastAsia="仿宋" w:cs="仿宋"/>
          <w:szCs w:val="32"/>
        </w:rPr>
      </w:pPr>
      <w:r>
        <w:rPr>
          <w:rFonts w:hint="eastAsia" w:ascii="仿宋" w:hAnsi="仿宋" w:eastAsia="仿宋" w:cs="仿宋"/>
          <w:szCs w:val="32"/>
        </w:rPr>
        <w:t>银行名称（盖章）：</w:t>
      </w:r>
    </w:p>
    <w:p>
      <w:pPr>
        <w:spacing w:line="560" w:lineRule="exact"/>
        <w:rPr>
          <w:rFonts w:ascii="仿宋" w:hAnsi="仿宋" w:eastAsia="仿宋" w:cs="仿宋"/>
          <w:szCs w:val="32"/>
        </w:rPr>
      </w:pPr>
      <w:r>
        <w:rPr>
          <w:rFonts w:hint="eastAsia" w:ascii="仿宋" w:hAnsi="仿宋" w:eastAsia="仿宋" w:cs="仿宋"/>
          <w:szCs w:val="32"/>
        </w:rPr>
        <w:t>法定代表人或</w:t>
      </w:r>
      <w:r>
        <w:rPr>
          <w:rFonts w:ascii="仿宋" w:hAnsi="仿宋" w:eastAsia="仿宋" w:cs="仿宋"/>
          <w:szCs w:val="32"/>
        </w:rPr>
        <w:t>分行负责人或授权代表</w:t>
      </w:r>
      <w:r>
        <w:rPr>
          <w:rFonts w:hint="eastAsia" w:ascii="仿宋" w:hAnsi="仿宋" w:eastAsia="仿宋" w:cs="仿宋"/>
          <w:szCs w:val="32"/>
        </w:rPr>
        <w:t>：</w:t>
      </w:r>
    </w:p>
    <w:p>
      <w:pPr>
        <w:spacing w:line="560" w:lineRule="exact"/>
        <w:rPr>
          <w:rFonts w:ascii="仿宋" w:hAnsi="仿宋" w:eastAsia="仿宋" w:cs="仿宋"/>
          <w:szCs w:val="32"/>
        </w:rPr>
      </w:pPr>
      <w:r>
        <w:rPr>
          <w:rFonts w:hint="eastAsia" w:ascii="仿宋" w:hAnsi="仿宋" w:eastAsia="仿宋" w:cs="仿宋"/>
          <w:szCs w:val="32"/>
        </w:rPr>
        <w:t>日  期：    年    月    日</w:t>
      </w:r>
      <w:r>
        <w:rPr>
          <w:rFonts w:ascii="仿宋" w:hAnsi="仿宋" w:eastAsia="仿宋" w:cs="仿宋"/>
          <w:szCs w:val="32"/>
        </w:rPr>
        <w:br w:type="page"/>
      </w:r>
    </w:p>
    <w:p>
      <w:pPr>
        <w:adjustRightInd w:val="0"/>
        <w:snapToGrid w:val="0"/>
        <w:spacing w:line="560" w:lineRule="exact"/>
        <w:jc w:val="center"/>
        <w:rPr>
          <w:rFonts w:ascii="方正小标宋简体" w:hAnsi="方正小标宋简体" w:eastAsia="方正小标宋简体" w:cs="方正小标宋简体"/>
          <w:sz w:val="44"/>
          <w:szCs w:val="44"/>
        </w:rPr>
      </w:pPr>
    </w:p>
    <w:p>
      <w:pPr>
        <w:adjustRightInd w:val="0"/>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承诺书</w:t>
      </w:r>
    </w:p>
    <w:p>
      <w:pPr>
        <w:adjustRightInd w:val="0"/>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（融资担保机构版）</w:t>
      </w:r>
    </w:p>
    <w:p>
      <w:pPr>
        <w:spacing w:line="560" w:lineRule="exact"/>
        <w:ind w:firstLine="548" w:firstLineChars="200"/>
        <w:rPr>
          <w:rFonts w:ascii="仿宋" w:hAnsi="仿宋" w:eastAsia="仿宋" w:cs="仿宋"/>
          <w:sz w:val="28"/>
          <w:szCs w:val="28"/>
        </w:rPr>
      </w:pPr>
    </w:p>
    <w:p>
      <w:pPr>
        <w:spacing w:line="560" w:lineRule="exact"/>
        <w:ind w:firstLine="628" w:firstLineChars="200"/>
        <w:rPr>
          <w:rFonts w:ascii="仿宋" w:hAnsi="仿宋" w:eastAsia="仿宋" w:cs="仿宋"/>
          <w:szCs w:val="32"/>
        </w:rPr>
      </w:pPr>
      <w:r>
        <w:rPr>
          <w:rFonts w:hint="eastAsia" w:ascii="仿宋" w:hAnsi="仿宋" w:eastAsia="仿宋" w:cs="仿宋"/>
          <w:szCs w:val="32"/>
        </w:rPr>
        <w:t>我司在北京市贷款服务中心为企业办理的</w:t>
      </w:r>
      <w:r>
        <w:rPr>
          <w:rFonts w:ascii="仿宋_GB2312"/>
          <w:bCs/>
          <w:color w:val="000000"/>
          <w:szCs w:val="44"/>
        </w:rPr>
        <w:t>贷款</w:t>
      </w:r>
      <w:r>
        <w:rPr>
          <w:rFonts w:hint="eastAsia" w:ascii="仿宋_GB2312"/>
          <w:bCs/>
          <w:color w:val="000000"/>
          <w:szCs w:val="44"/>
        </w:rPr>
        <w:t>融资担保业务，</w:t>
      </w:r>
      <w:r>
        <w:rPr>
          <w:rFonts w:hint="eastAsia" w:ascii="仿宋" w:hAnsi="仿宋" w:eastAsia="仿宋" w:cs="仿宋"/>
          <w:szCs w:val="32"/>
        </w:rPr>
        <w:t>将按要求及时准确报送中小微</w:t>
      </w:r>
      <w:r>
        <w:rPr>
          <w:rFonts w:hint="eastAsia" w:ascii="仿宋_GB2312"/>
          <w:color w:val="000000"/>
          <w:szCs w:val="44"/>
        </w:rPr>
        <w:t>企业首贷融资担保相关信息至</w:t>
      </w:r>
      <w:r>
        <w:rPr>
          <w:rFonts w:hint="eastAsia" w:ascii="仿宋" w:hAnsi="仿宋" w:eastAsia="仿宋" w:cs="仿宋"/>
          <w:szCs w:val="32"/>
        </w:rPr>
        <w:t>贷款服务中心综合受理平台，按期提交</w:t>
      </w:r>
      <w:r>
        <w:rPr>
          <w:rFonts w:hint="eastAsia" w:ascii="仿宋_GB2312"/>
          <w:szCs w:val="44"/>
        </w:rPr>
        <w:t>首贷担保费用付费汇总表</w:t>
      </w:r>
      <w:r>
        <w:rPr>
          <w:rFonts w:hint="eastAsia" w:ascii="仿宋_GB2312"/>
          <w:color w:val="000000"/>
          <w:szCs w:val="44"/>
        </w:rPr>
        <w:t>。</w:t>
      </w:r>
    </w:p>
    <w:p>
      <w:pPr>
        <w:spacing w:line="560" w:lineRule="exact"/>
        <w:ind w:firstLine="628" w:firstLineChars="200"/>
        <w:rPr>
          <w:rFonts w:ascii="仿宋" w:hAnsi="仿宋" w:eastAsia="仿宋" w:cs="仿宋"/>
          <w:szCs w:val="32"/>
        </w:rPr>
      </w:pPr>
      <w:r>
        <w:rPr>
          <w:rFonts w:hint="eastAsia" w:ascii="仿宋" w:hAnsi="仿宋" w:eastAsia="仿宋" w:cs="仿宋"/>
          <w:szCs w:val="32"/>
        </w:rPr>
        <w:t>我司承诺所提供数据为该笔担保业务相关真实数据，如因我行提交信息有误造成财政资金拨付错误，我司将负责追回财政资金，并承担相应责任。</w:t>
      </w:r>
    </w:p>
    <w:p>
      <w:pPr>
        <w:pStyle w:val="2"/>
        <w:ind w:firstLine="628" w:firstLineChars="200"/>
      </w:pPr>
      <w:r>
        <w:rPr>
          <w:rFonts w:hint="eastAsia" w:ascii="仿宋_GB2312" w:hAnsi="仿宋_GB2312" w:cs="仿宋_GB2312"/>
        </w:rPr>
        <w:t>我司已被告知并充分知晓，本承诺书</w:t>
      </w:r>
      <w:r>
        <w:rPr>
          <w:rFonts w:hint="eastAsia" w:ascii="仿宋_GB2312" w:hAnsi="Calibri" w:cs="Times New Roman"/>
          <w:kern w:val="2"/>
          <w:szCs w:val="44"/>
        </w:rPr>
        <w:t>及履诺、违诺行为信息将被报送至北京市公共信用信息服务平台；</w:t>
      </w:r>
      <w:r>
        <w:rPr>
          <w:rFonts w:hint="eastAsia" w:ascii="仿宋_GB2312"/>
        </w:rPr>
        <w:t>我司被认定的</w:t>
      </w:r>
      <w:r>
        <w:rPr>
          <w:rFonts w:hint="eastAsia" w:ascii="仿宋_GB2312" w:hAnsi="Calibri" w:cs="Times New Roman"/>
          <w:kern w:val="2"/>
          <w:szCs w:val="44"/>
        </w:rPr>
        <w:t>违诺失信行为信息，将被纳入失信记录。</w:t>
      </w:r>
    </w:p>
    <w:p>
      <w:pPr>
        <w:pStyle w:val="2"/>
      </w:pPr>
    </w:p>
    <w:p>
      <w:pPr>
        <w:spacing w:line="560" w:lineRule="exact"/>
        <w:rPr>
          <w:rFonts w:ascii="仿宋" w:hAnsi="仿宋" w:eastAsia="仿宋" w:cs="仿宋"/>
          <w:szCs w:val="32"/>
        </w:rPr>
      </w:pPr>
    </w:p>
    <w:p>
      <w:pPr>
        <w:spacing w:line="560" w:lineRule="exact"/>
        <w:rPr>
          <w:rFonts w:ascii="仿宋" w:hAnsi="仿宋" w:eastAsia="仿宋" w:cs="仿宋"/>
          <w:szCs w:val="32"/>
        </w:rPr>
      </w:pPr>
    </w:p>
    <w:p>
      <w:pPr>
        <w:spacing w:line="560" w:lineRule="exact"/>
        <w:rPr>
          <w:rFonts w:ascii="仿宋" w:hAnsi="仿宋" w:eastAsia="仿宋" w:cs="仿宋"/>
          <w:szCs w:val="32"/>
        </w:rPr>
      </w:pPr>
      <w:r>
        <w:rPr>
          <w:rFonts w:hint="eastAsia" w:ascii="仿宋" w:hAnsi="仿宋" w:eastAsia="仿宋" w:cs="仿宋"/>
          <w:szCs w:val="32"/>
        </w:rPr>
        <w:t>公司名称（盖章）：</w:t>
      </w:r>
    </w:p>
    <w:p>
      <w:pPr>
        <w:spacing w:line="560" w:lineRule="exact"/>
        <w:rPr>
          <w:rFonts w:ascii="仿宋" w:hAnsi="仿宋" w:eastAsia="仿宋" w:cs="仿宋"/>
          <w:szCs w:val="32"/>
        </w:rPr>
      </w:pPr>
      <w:r>
        <w:rPr>
          <w:rFonts w:hint="eastAsia" w:ascii="仿宋" w:hAnsi="仿宋" w:eastAsia="仿宋" w:cs="仿宋"/>
          <w:szCs w:val="32"/>
        </w:rPr>
        <w:t>法定代表人或授权</w:t>
      </w:r>
      <w:r>
        <w:rPr>
          <w:rFonts w:ascii="仿宋" w:hAnsi="仿宋" w:eastAsia="仿宋" w:cs="仿宋"/>
          <w:szCs w:val="32"/>
        </w:rPr>
        <w:t>代表</w:t>
      </w:r>
      <w:r>
        <w:rPr>
          <w:rFonts w:hint="eastAsia" w:ascii="仿宋" w:hAnsi="仿宋" w:eastAsia="仿宋" w:cs="仿宋"/>
          <w:szCs w:val="32"/>
        </w:rPr>
        <w:t>：</w:t>
      </w:r>
    </w:p>
    <w:p>
      <w:pPr>
        <w:rPr>
          <w:rFonts w:ascii="黑体" w:hAnsi="黑体" w:eastAsia="黑体" w:cs="黑体"/>
          <w:color w:val="000000"/>
          <w:szCs w:val="32"/>
        </w:rPr>
      </w:pPr>
      <w:r>
        <w:rPr>
          <w:rFonts w:hint="eastAsia" w:ascii="仿宋" w:hAnsi="仿宋" w:eastAsia="仿宋" w:cs="仿宋"/>
          <w:szCs w:val="32"/>
        </w:rPr>
        <w:t>日  期：    年    月    日</w:t>
      </w:r>
      <w:r>
        <w:rPr>
          <w:rFonts w:ascii="仿宋" w:hAnsi="仿宋" w:eastAsia="仿宋" w:cs="仿宋"/>
          <w:szCs w:val="32"/>
        </w:rPr>
        <w:br w:type="page"/>
      </w:r>
      <w:r>
        <w:rPr>
          <w:rFonts w:hint="eastAsia" w:ascii="黑体" w:hAnsi="黑体" w:eastAsia="黑体" w:cs="黑体"/>
          <w:color w:val="000000"/>
          <w:szCs w:val="32"/>
        </w:rPr>
        <w:t>附件1</w:t>
      </w:r>
      <w:r>
        <w:rPr>
          <w:rFonts w:ascii="黑体" w:hAnsi="黑体" w:eastAsia="黑体" w:cs="黑体"/>
          <w:color w:val="000000"/>
          <w:szCs w:val="32"/>
        </w:rPr>
        <w:t>-</w:t>
      </w:r>
      <w:r>
        <w:rPr>
          <w:rFonts w:hint="eastAsia" w:ascii="黑体" w:hAnsi="黑体" w:eastAsia="黑体" w:cs="黑体"/>
          <w:color w:val="000000"/>
          <w:szCs w:val="32"/>
        </w:rPr>
        <w:t>8</w:t>
      </w:r>
    </w:p>
    <w:p>
      <w:pPr>
        <w:spacing w:line="56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诚信履诺告知书</w:t>
      </w:r>
    </w:p>
    <w:p>
      <w:pPr>
        <w:adjustRightInd w:val="0"/>
        <w:snapToGrid w:val="0"/>
        <w:spacing w:line="560" w:lineRule="exact"/>
        <w:ind w:firstLine="640"/>
        <w:rPr>
          <w:rFonts w:ascii="仿宋_GB2312"/>
          <w:szCs w:val="32"/>
        </w:rPr>
      </w:pPr>
      <w:r>
        <w:rPr>
          <w:rFonts w:ascii="仿宋_GB2312"/>
          <w:szCs w:val="44"/>
        </w:rPr>
        <w:t>为进一步</w:t>
      </w:r>
      <w:r>
        <w:rPr>
          <w:rFonts w:hint="eastAsia" w:ascii="仿宋_GB2312"/>
          <w:szCs w:val="32"/>
        </w:rPr>
        <w:t>改善中</w:t>
      </w:r>
      <w:r>
        <w:rPr>
          <w:rFonts w:ascii="仿宋_GB2312"/>
          <w:szCs w:val="32"/>
        </w:rPr>
        <w:t>小微</w:t>
      </w:r>
      <w:r>
        <w:rPr>
          <w:rFonts w:hint="eastAsia" w:ascii="仿宋_GB2312"/>
          <w:szCs w:val="32"/>
        </w:rPr>
        <w:t>企业融资环境，</w:t>
      </w:r>
      <w:r>
        <w:rPr>
          <w:rFonts w:ascii="仿宋_GB2312"/>
          <w:szCs w:val="44"/>
        </w:rPr>
        <w:t>降低北京市</w:t>
      </w:r>
      <w:r>
        <w:rPr>
          <w:rFonts w:hint="eastAsia" w:ascii="仿宋_GB2312"/>
          <w:szCs w:val="44"/>
        </w:rPr>
        <w:t>中</w:t>
      </w:r>
      <w:r>
        <w:rPr>
          <w:rFonts w:ascii="仿宋_GB2312"/>
          <w:szCs w:val="44"/>
        </w:rPr>
        <w:t>小微企业融资成本，</w:t>
      </w:r>
      <w:r>
        <w:rPr>
          <w:rFonts w:hint="eastAsia" w:ascii="仿宋_GB2312" w:hAnsi="仿宋_GB2312" w:cs="仿宋_GB2312"/>
          <w:szCs w:val="32"/>
        </w:rPr>
        <w:t>引导金融机构加大对首次贷款中小微企业的信贷投放，</w:t>
      </w:r>
      <w:r>
        <w:rPr>
          <w:rFonts w:hint="eastAsia" w:ascii="仿宋_GB2312"/>
          <w:szCs w:val="32"/>
        </w:rPr>
        <w:t>充分发挥财政资金引导撬动作用</w:t>
      </w:r>
      <w:r>
        <w:rPr>
          <w:rFonts w:ascii="仿宋_GB2312"/>
          <w:szCs w:val="32"/>
        </w:rPr>
        <w:t>，我市对</w:t>
      </w:r>
      <w:r>
        <w:rPr>
          <w:rFonts w:hint="eastAsia" w:ascii="仿宋_GB2312"/>
          <w:szCs w:val="32"/>
        </w:rPr>
        <w:t>中小微企业首次贷款（认定标准见备注）</w:t>
      </w:r>
      <w:r>
        <w:rPr>
          <w:rFonts w:ascii="仿宋_GB2312"/>
          <w:szCs w:val="32"/>
        </w:rPr>
        <w:t>进行</w:t>
      </w:r>
      <w:r>
        <w:rPr>
          <w:rFonts w:hint="eastAsia" w:ascii="仿宋_GB2312"/>
          <w:szCs w:val="32"/>
        </w:rPr>
        <w:t>贴息或担保费用补助</w:t>
      </w:r>
      <w:r>
        <w:rPr>
          <w:rFonts w:ascii="仿宋_GB2312"/>
          <w:szCs w:val="32"/>
        </w:rPr>
        <w:t>。</w:t>
      </w:r>
    </w:p>
    <w:p>
      <w:pPr>
        <w:pStyle w:val="8"/>
        <w:widowControl/>
        <w:spacing w:line="560" w:lineRule="exact"/>
        <w:ind w:firstLine="640"/>
        <w:jc w:val="both"/>
        <w:rPr>
          <w:rFonts w:hint="default" w:ascii="仿宋_GB2312" w:hAnsi="Calibri" w:eastAsia="仿宋_GB2312"/>
          <w:kern w:val="2"/>
          <w:sz w:val="32"/>
          <w:szCs w:val="44"/>
        </w:rPr>
      </w:pPr>
      <w:r>
        <w:rPr>
          <w:rFonts w:hint="default" w:ascii="仿宋_GB2312" w:eastAsia="仿宋_GB2312"/>
          <w:sz w:val="32"/>
          <w:szCs w:val="32"/>
        </w:rPr>
        <w:t>贵机构应保证提交数据真实准确。</w:t>
      </w:r>
      <w:r>
        <w:rPr>
          <w:rFonts w:ascii="仿宋_GB2312" w:hAnsi="Calibri" w:eastAsia="仿宋_GB2312"/>
          <w:kern w:val="2"/>
          <w:sz w:val="32"/>
          <w:szCs w:val="44"/>
        </w:rPr>
        <w:t>市经济和信息化局将把本承诺书及履诺、违诺行为信息报送至北京市公共信用信息服务平台。</w:t>
      </w:r>
      <w:r>
        <w:rPr>
          <w:rFonts w:ascii="仿宋_GB2312" w:eastAsia="仿宋_GB2312"/>
          <w:sz w:val="32"/>
          <w:szCs w:val="32"/>
        </w:rPr>
        <w:t>若</w:t>
      </w:r>
      <w:r>
        <w:rPr>
          <w:rFonts w:hint="default" w:ascii="仿宋_GB2312" w:eastAsia="仿宋_GB2312"/>
          <w:sz w:val="32"/>
          <w:szCs w:val="32"/>
        </w:rPr>
        <w:t>贵机构</w:t>
      </w:r>
      <w:r>
        <w:rPr>
          <w:rFonts w:ascii="仿宋_GB2312" w:eastAsia="仿宋_GB2312"/>
          <w:sz w:val="32"/>
          <w:szCs w:val="32"/>
        </w:rPr>
        <w:t>出现</w:t>
      </w:r>
      <w:r>
        <w:rPr>
          <w:rFonts w:ascii="仿宋_GB2312" w:hAnsi="Calibri" w:eastAsia="仿宋_GB2312"/>
          <w:kern w:val="2"/>
          <w:sz w:val="32"/>
          <w:szCs w:val="44"/>
        </w:rPr>
        <w:t>报送不实信息等行为，被认定为违诺失信行为的，将被纳入</w:t>
      </w:r>
      <w:r>
        <w:rPr>
          <w:rFonts w:hint="default" w:ascii="仿宋_GB2312" w:eastAsia="仿宋_GB2312"/>
          <w:sz w:val="32"/>
          <w:szCs w:val="32"/>
        </w:rPr>
        <w:t>贵机构</w:t>
      </w:r>
      <w:r>
        <w:rPr>
          <w:rFonts w:ascii="仿宋_GB2312" w:hAnsi="Calibri" w:eastAsia="仿宋_GB2312"/>
          <w:kern w:val="2"/>
          <w:sz w:val="32"/>
          <w:szCs w:val="44"/>
        </w:rPr>
        <w:t>失信记录；若违诺失信行为涉嫌违反相关法律法规规定的，将移交有关机关处理；涉嫌骗取、套取财政资金的，由</w:t>
      </w:r>
      <w:r>
        <w:rPr>
          <w:rFonts w:hint="default" w:ascii="仿宋_GB2312" w:hAnsi="Calibri" w:eastAsia="仿宋_GB2312"/>
          <w:kern w:val="2"/>
          <w:sz w:val="32"/>
          <w:szCs w:val="44"/>
        </w:rPr>
        <w:t>贵</w:t>
      </w:r>
      <w:r>
        <w:rPr>
          <w:rFonts w:ascii="仿宋_GB2312" w:hAnsi="Calibri" w:eastAsia="仿宋_GB2312"/>
          <w:kern w:val="2"/>
          <w:sz w:val="32"/>
          <w:szCs w:val="44"/>
        </w:rPr>
        <w:t>机构配合追缴所涉财政资金，退回市经济和信息化局账户。</w:t>
      </w:r>
    </w:p>
    <w:p>
      <w:pPr>
        <w:pStyle w:val="8"/>
        <w:widowControl/>
        <w:spacing w:line="560" w:lineRule="exact"/>
        <w:ind w:firstLine="640"/>
        <w:rPr>
          <w:rFonts w:hint="default" w:ascii="仿宋_GB2312" w:hAnsi="Calibri" w:eastAsia="仿宋_GB2312"/>
          <w:kern w:val="2"/>
          <w:sz w:val="32"/>
          <w:szCs w:val="44"/>
        </w:rPr>
      </w:pPr>
    </w:p>
    <w:p>
      <w:pPr>
        <w:pStyle w:val="8"/>
        <w:widowControl/>
        <w:spacing w:line="560" w:lineRule="exact"/>
        <w:rPr>
          <w:rFonts w:hint="default" w:ascii="仿宋_GB2312" w:hAnsi="Calibri" w:eastAsia="仿宋_GB2312"/>
          <w:kern w:val="2"/>
          <w:sz w:val="32"/>
          <w:szCs w:val="44"/>
        </w:rPr>
      </w:pPr>
      <w:r>
        <w:rPr>
          <w:rFonts w:hint="default" w:ascii="仿宋_GB2312" w:hAnsi="Calibri" w:eastAsia="仿宋_GB2312"/>
          <w:kern w:val="2"/>
          <w:sz w:val="32"/>
          <w:szCs w:val="44"/>
        </w:rPr>
        <w:t>被告知人（盖章）：</w:t>
      </w:r>
    </w:p>
    <w:p>
      <w:pPr>
        <w:spacing w:line="560" w:lineRule="exact"/>
        <w:rPr>
          <w:rFonts w:ascii="仿宋" w:hAnsi="仿宋" w:eastAsia="仿宋" w:cs="仿宋"/>
          <w:szCs w:val="32"/>
        </w:rPr>
      </w:pPr>
      <w:r>
        <w:rPr>
          <w:rFonts w:hint="eastAsia" w:ascii="仿宋" w:hAnsi="仿宋" w:eastAsia="仿宋" w:cs="仿宋"/>
          <w:szCs w:val="32"/>
        </w:rPr>
        <w:t>法定代表人或</w:t>
      </w:r>
      <w:r>
        <w:rPr>
          <w:rFonts w:ascii="仿宋" w:hAnsi="仿宋" w:eastAsia="仿宋" w:cs="仿宋"/>
          <w:szCs w:val="32"/>
        </w:rPr>
        <w:t>分行负责人或授权代表</w:t>
      </w:r>
      <w:r>
        <w:rPr>
          <w:rFonts w:hint="eastAsia" w:ascii="仿宋" w:hAnsi="仿宋" w:eastAsia="仿宋" w:cs="仿宋"/>
          <w:szCs w:val="32"/>
        </w:rPr>
        <w:t>：</w:t>
      </w:r>
    </w:p>
    <w:p>
      <w:pPr>
        <w:spacing w:line="560" w:lineRule="exact"/>
        <w:rPr>
          <w:rFonts w:ascii="仿宋" w:hAnsi="仿宋" w:eastAsia="仿宋" w:cs="仿宋"/>
          <w:szCs w:val="32"/>
        </w:rPr>
      </w:pPr>
      <w:r>
        <w:rPr>
          <w:rFonts w:hint="eastAsia" w:ascii="仿宋" w:hAnsi="仿宋" w:eastAsia="仿宋" w:cs="仿宋"/>
          <w:szCs w:val="32"/>
        </w:rPr>
        <w:t>日  期：    年    月    日</w:t>
      </w:r>
    </w:p>
    <w:p>
      <w:pPr>
        <w:pStyle w:val="8"/>
        <w:widowControl/>
        <w:spacing w:line="560" w:lineRule="exact"/>
        <w:ind w:firstLine="640"/>
        <w:rPr>
          <w:rFonts w:hint="default" w:ascii="仿宋_GB2312" w:hAnsi="Calibri" w:eastAsia="仿宋_GB2312"/>
          <w:kern w:val="2"/>
          <w:sz w:val="32"/>
          <w:szCs w:val="44"/>
        </w:rPr>
      </w:pPr>
    </w:p>
    <w:p>
      <w:pPr>
        <w:spacing w:line="560" w:lineRule="exact"/>
        <w:ind w:firstLine="628" w:firstLineChars="200"/>
      </w:pPr>
      <w:r>
        <w:rPr>
          <w:rFonts w:hint="eastAsia" w:ascii="仿宋" w:hAnsi="仿宋" w:eastAsia="仿宋" w:cs="仿宋"/>
          <w:szCs w:val="32"/>
        </w:rPr>
        <w:t>备注：</w:t>
      </w:r>
      <w:r>
        <w:rPr>
          <w:rFonts w:hint="eastAsia" w:ascii="仿宋_GB2312"/>
          <w:szCs w:val="44"/>
        </w:rPr>
        <w:t>“首次贷款”是指</w:t>
      </w:r>
      <w:r>
        <w:rPr>
          <w:rFonts w:ascii="仿宋_GB2312"/>
          <w:szCs w:val="44"/>
        </w:rPr>
        <w:t>企业首次从银行业金融机构获得</w:t>
      </w:r>
      <w:r>
        <w:rPr>
          <w:rFonts w:hint="eastAsia" w:ascii="仿宋_GB2312"/>
          <w:szCs w:val="44"/>
        </w:rPr>
        <w:t>的</w:t>
      </w:r>
      <w:r>
        <w:rPr>
          <w:rFonts w:ascii="仿宋_GB2312"/>
          <w:szCs w:val="44"/>
        </w:rPr>
        <w:t>贷款</w:t>
      </w:r>
      <w:r>
        <w:rPr>
          <w:rFonts w:hint="eastAsia" w:ascii="仿宋_GB2312"/>
          <w:szCs w:val="44"/>
        </w:rPr>
        <w:t>（</w:t>
      </w:r>
      <w:r>
        <w:rPr>
          <w:rFonts w:ascii="仿宋_GB2312"/>
          <w:szCs w:val="44"/>
        </w:rPr>
        <w:t>同一借款合同的第一次</w:t>
      </w:r>
      <w:r>
        <w:rPr>
          <w:rFonts w:hint="eastAsia" w:ascii="仿宋_GB2312"/>
          <w:szCs w:val="44"/>
        </w:rPr>
        <w:t>放款），</w:t>
      </w:r>
      <w:r>
        <w:rPr>
          <w:rFonts w:ascii="仿宋_GB2312" w:hAnsi="仿宋_GB2312" w:cs="仿宋_GB2312"/>
          <w:szCs w:val="32"/>
        </w:rPr>
        <w:t>判定标准为该企业</w:t>
      </w:r>
      <w:r>
        <w:rPr>
          <w:rFonts w:hint="eastAsia" w:ascii="仿宋_GB2312" w:hAnsi="仿宋_GB2312" w:cs="仿宋_GB2312"/>
          <w:szCs w:val="32"/>
        </w:rPr>
        <w:t>此笔</w:t>
      </w:r>
      <w:r>
        <w:rPr>
          <w:rFonts w:ascii="仿宋_GB2312" w:hAnsi="仿宋_GB2312" w:cs="仿宋_GB2312"/>
          <w:szCs w:val="32"/>
        </w:rPr>
        <w:t>贷款发放</w:t>
      </w:r>
      <w:r>
        <w:rPr>
          <w:rFonts w:hint="eastAsia" w:ascii="仿宋_GB2312" w:hAnsi="仿宋_GB2312" w:cs="仿宋_GB2312"/>
          <w:szCs w:val="32"/>
        </w:rPr>
        <w:t>时</w:t>
      </w:r>
      <w:r>
        <w:rPr>
          <w:rFonts w:ascii="仿宋_GB2312" w:hAnsi="仿宋_GB2312" w:cs="仿宋_GB2312"/>
          <w:szCs w:val="32"/>
        </w:rPr>
        <w:t>，通过人民银行征信系统查询</w:t>
      </w:r>
      <w:r>
        <w:rPr>
          <w:rFonts w:hint="eastAsia" w:ascii="仿宋_GB2312" w:hAnsi="仿宋_GB2312" w:cs="仿宋_GB2312"/>
          <w:szCs w:val="32"/>
        </w:rPr>
        <w:t>企业征信报告中“中长期借款”或“短期借款”条目记录均显示为零。</w:t>
      </w:r>
    </w:p>
    <w:sectPr>
      <w:footerReference r:id="rId11" w:type="first"/>
      <w:pgSz w:w="11906" w:h="16838"/>
      <w:pgMar w:top="1962" w:right="1474" w:bottom="1848" w:left="1588" w:header="851" w:footer="578" w:gutter="0"/>
      <w:cols w:space="720" w:num="1"/>
      <w:titlePg/>
      <w:docGrid w:type="linesAndChars" w:linePitch="590" w:charSpace="122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Noto Sans CJK JP Regular">
    <w:altName w:val="宋体"/>
    <w:panose1 w:val="00000000000000000000"/>
    <w:charset w:val="00"/>
    <w:family w:val="auto"/>
    <w:pitch w:val="default"/>
    <w:sig w:usb0="00000000" w:usb1="00000000" w:usb2="00000000" w:usb3="00000000" w:csb0="00040001" w:csb1="00000000"/>
  </w:font>
  <w:font w:name="Arial">
    <w:altName w:val="DejaVu Sans"/>
    <w:panose1 w:val="020B0604020202020204"/>
    <w:charset w:val="00"/>
    <w:family w:val="swiss"/>
    <w:pitch w:val="default"/>
    <w:sig w:usb0="00000000" w:usb1="00000000" w:usb2="00000009" w:usb3="00000000" w:csb0="000001FF" w:csb1="00000000"/>
  </w:font>
  <w:font w:name="方正小标宋简体">
    <w:panose1 w:val="03000509000000000000"/>
    <w:charset w:val="86"/>
    <w:family w:val="script"/>
    <w:pitch w:val="default"/>
    <w:sig w:usb0="00000001" w:usb1="080E0000" w:usb2="0000000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方正小标宋_GBK">
    <w:panose1 w:val="03000502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宋体"/>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黑体">
    <w:panose1 w:val="02010609060101010101"/>
    <w:charset w:val="86"/>
    <w:family w:val="modern"/>
    <w:pitch w:val="default"/>
    <w:sig w:usb0="800002BF" w:usb1="38CF7CFA" w:usb2="00000016" w:usb3="00000000" w:csb0="00040001" w:csb1="00000000"/>
  </w:font>
  <w:font w:name="华文中宋">
    <w:altName w:val="方正宋体S-超大字符集"/>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spacing w:after="530" w:afterLines="221" w:line="440" w:lineRule="auto"/>
      <w:ind w:right="-1" w:rightChars="100"/>
      <w:jc w:val="right"/>
      <w:rPr>
        <w:rFonts w:ascii="楷体_GB2312" w:eastAsia="楷体_GB2312"/>
        <w:sz w:val="28"/>
      </w:rPr>
    </w:pPr>
    <w:r>
      <w:rPr>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Style w:val="10"/>
        <w:rFonts w:ascii="宋体" w:hAnsi="宋体" w:eastAsia="宋体"/>
        <w:sz w:val="28"/>
      </w:rPr>
      <w:t>2</w:t>
    </w:r>
    <w:r>
      <w:rPr>
        <w:rFonts w:hint="eastAsia" w:ascii="宋体" w:hAnsi="宋体" w:eastAsia="宋体"/>
        <w:sz w:val="28"/>
      </w:rPr>
      <w:fldChar w:fldCharType="end"/>
    </w:r>
    <w:r>
      <w:rPr>
        <w:rFonts w:hint="eastAsia" w:ascii="宋体" w:hAnsi="宋体" w:eastAsia="宋体"/>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528" w:afterLines="220" w:line="432" w:lineRule="auto"/>
      <w:ind w:left="-1" w:leftChars="100"/>
      <w:rPr>
        <w:rStyle w:val="10"/>
        <w:rFonts w:ascii="宋体" w:hAnsi="宋体" w:eastAsia="宋体"/>
        <w:sz w:val="28"/>
      </w:rPr>
    </w:pPr>
    <w:r>
      <w:rPr>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Style w:val="10"/>
        <w:rFonts w:ascii="宋体" w:hAnsi="宋体" w:eastAsia="宋体"/>
        <w:sz w:val="28"/>
      </w:rPr>
      <w:t>2</w:t>
    </w:r>
    <w:r>
      <w:rPr>
        <w:rFonts w:hint="eastAsia" w:ascii="宋体" w:hAnsi="宋体" w:eastAsia="宋体"/>
        <w:sz w:val="28"/>
      </w:rPr>
      <w:fldChar w:fldCharType="end"/>
    </w:r>
    <w:r>
      <w:rPr>
        <w:rFonts w:hint="eastAsia" w:ascii="宋体" w:hAnsi="宋体" w:eastAsia="宋体"/>
        <w:sz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120" w:afterLines="50" w:line="160" w:lineRule="exact"/>
      <w:jc w:val="left"/>
    </w:pPr>
  </w:p>
  <w:p>
    <w:pPr>
      <w:pStyle w:val="4"/>
      <w:spacing w:after="528" w:afterLines="220" w:line="432" w:lineRule="auto"/>
      <w:ind w:left="-1" w:leftChars="100"/>
      <w:jc w:val="left"/>
      <w:rPr>
        <w:rStyle w:val="10"/>
        <w:rFonts w:ascii="宋体" w:hAnsi="宋体" w:eastAsia="宋体"/>
        <w:sz w:val="28"/>
      </w:rPr>
    </w:pPr>
    <w:r>
      <w:rPr>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Fonts w:ascii="宋体" w:hAnsi="宋体" w:eastAsia="宋体"/>
        <w:sz w:val="28"/>
      </w:rPr>
      <w:t>10</w:t>
    </w:r>
    <w:r>
      <w:rPr>
        <w:rFonts w:hint="eastAsia" w:ascii="宋体" w:hAnsi="宋体" w:eastAsia="宋体"/>
        <w:sz w:val="28"/>
      </w:rPr>
      <w:fldChar w:fldCharType="end"/>
    </w:r>
    <w:r>
      <w:rPr>
        <w:rFonts w:hint="eastAsia" w:ascii="宋体" w:hAnsi="宋体" w:eastAsia="宋体"/>
        <w:sz w:val="28"/>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120" w:afterLines="50" w:line="160" w:lineRule="exact"/>
    </w:pPr>
  </w:p>
  <w:p>
    <w:pPr>
      <w:pStyle w:val="4"/>
      <w:spacing w:after="528" w:afterLines="220" w:line="432" w:lineRule="auto"/>
      <w:ind w:left="-1" w:leftChars="100"/>
      <w:jc w:val="left"/>
      <w:rPr>
        <w:rStyle w:val="10"/>
        <w:rFonts w:ascii="宋体" w:hAnsi="宋体" w:eastAsia="宋体"/>
        <w:sz w:val="28"/>
      </w:rPr>
    </w:pPr>
    <w:r>
      <w:rPr>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Fonts w:ascii="宋体" w:hAnsi="宋体" w:eastAsia="宋体"/>
        <w:sz w:val="28"/>
      </w:rPr>
      <w:t>10</w:t>
    </w:r>
    <w:r>
      <w:rPr>
        <w:rFonts w:hint="eastAsia" w:ascii="宋体" w:hAnsi="宋体" w:eastAsia="宋体"/>
        <w:sz w:val="28"/>
      </w:rPr>
      <w:fldChar w:fldCharType="end"/>
    </w:r>
    <w:r>
      <w:rPr>
        <w:rFonts w:hint="eastAsia" w:ascii="宋体" w:hAnsi="宋体" w:eastAsia="宋体"/>
        <w:sz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120" w:afterLines="50" w:line="160" w:lineRule="exact"/>
    </w:pPr>
  </w:p>
  <w:p>
    <w:pPr>
      <w:pStyle w:val="4"/>
      <w:spacing w:after="528" w:afterLines="220" w:line="432" w:lineRule="auto"/>
      <w:ind w:left="-1" w:leftChars="100"/>
      <w:jc w:val="right"/>
      <w:rPr>
        <w:rStyle w:val="10"/>
        <w:rFonts w:ascii="宋体" w:hAnsi="宋体" w:eastAsia="宋体"/>
        <w:sz w:val="28"/>
      </w:rPr>
    </w:pPr>
    <w:r>
      <w:rPr>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Fonts w:ascii="宋体" w:hAnsi="宋体" w:eastAsia="宋体"/>
        <w:sz w:val="28"/>
      </w:rPr>
      <w:t>10</w:t>
    </w:r>
    <w:r>
      <w:rPr>
        <w:rFonts w:hint="eastAsia" w:ascii="宋体" w:hAnsi="宋体" w:eastAsia="宋体"/>
        <w:sz w:val="28"/>
      </w:rPr>
      <w:fldChar w:fldCharType="end"/>
    </w:r>
    <w:r>
      <w:rPr>
        <w:rFonts w:hint="eastAsia" w:ascii="宋体" w:hAnsi="宋体" w:eastAsia="宋体"/>
        <w:sz w:val="2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120" w:afterLines="50" w:line="160" w:lineRule="exact"/>
      <w:jc w:val="left"/>
    </w:pPr>
  </w:p>
  <w:p>
    <w:pPr>
      <w:pStyle w:val="4"/>
      <w:spacing w:after="528" w:afterLines="220" w:line="432" w:lineRule="auto"/>
      <w:ind w:left="-1" w:leftChars="100"/>
      <w:jc w:val="left"/>
      <w:rPr>
        <w:rStyle w:val="10"/>
        <w:rFonts w:ascii="宋体" w:hAnsi="宋体" w:eastAsia="宋体"/>
        <w:sz w:val="28"/>
      </w:rPr>
    </w:pPr>
    <w:r>
      <w:rPr>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Fonts w:ascii="宋体" w:hAnsi="宋体" w:eastAsia="宋体"/>
        <w:sz w:val="28"/>
      </w:rPr>
      <w:t>10</w:t>
    </w:r>
    <w:r>
      <w:rPr>
        <w:rFonts w:hint="eastAsia" w:ascii="宋体" w:hAnsi="宋体" w:eastAsia="宋体"/>
        <w:sz w:val="28"/>
      </w:rPr>
      <w:fldChar w:fldCharType="end"/>
    </w:r>
    <w:r>
      <w:rPr>
        <w:rFonts w:hint="eastAsia" w:ascii="宋体" w:hAnsi="宋体" w:eastAsia="宋体"/>
        <w:sz w:val="28"/>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120" w:afterLines="50" w:line="160" w:lineRule="exact"/>
      <w:jc w:val="right"/>
    </w:pPr>
  </w:p>
  <w:p>
    <w:pPr>
      <w:pStyle w:val="4"/>
      <w:spacing w:after="528" w:afterLines="220" w:line="432" w:lineRule="auto"/>
      <w:ind w:left="-1" w:leftChars="100"/>
      <w:jc w:val="right"/>
      <w:rPr>
        <w:rStyle w:val="10"/>
        <w:rFonts w:ascii="宋体" w:hAnsi="宋体" w:eastAsia="宋体"/>
        <w:sz w:val="28"/>
      </w:rPr>
    </w:pPr>
    <w:r>
      <w:rPr>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Fonts w:ascii="宋体" w:hAnsi="宋体" w:eastAsia="宋体"/>
        <w:sz w:val="28"/>
      </w:rPr>
      <w:t>10</w:t>
    </w:r>
    <w:r>
      <w:rPr>
        <w:rFonts w:hint="eastAsia" w:ascii="宋体" w:hAnsi="宋体" w:eastAsia="宋体"/>
        <w:sz w:val="28"/>
      </w:rPr>
      <w:fldChar w:fldCharType="end"/>
    </w:r>
    <w:r>
      <w:rPr>
        <w:rFonts w:hint="eastAsia" w:ascii="宋体" w:hAnsi="宋体" w:eastAsia="宋体"/>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Cs w:val="32"/>
      </w:rPr>
    </w:pPr>
  </w:p>
  <w:p>
    <w:pPr>
      <w:rPr>
        <w:szCs w:val="32"/>
      </w:rPr>
    </w:pPr>
  </w:p>
  <w:p>
    <w:pPr>
      <w:pStyle w:val="5"/>
      <w:rPr>
        <w:sz w:val="38"/>
        <w:szCs w:val="3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lvl w:ilvl="0" w:tentative="0">
      <w:start w:val="1"/>
      <w:numFmt w:val="chineseCountingThousand"/>
      <w:pStyle w:val="14"/>
      <w:suff w:val="space"/>
      <w:lvlText w:val="第%1章"/>
      <w:lvlJc w:val="left"/>
      <w:pPr>
        <w:ind w:left="0" w:firstLine="454"/>
      </w:pPr>
      <w:rPr>
        <w:rFonts w:hint="eastAsia" w:eastAsia="方正黑体_GBK"/>
        <w:color w:val="auto"/>
      </w:rPr>
    </w:lvl>
    <w:lvl w:ilvl="1" w:tentative="0">
      <w:start w:val="1"/>
      <w:numFmt w:val="chineseCountingThousand"/>
      <w:suff w:val="space"/>
      <w:lvlText w:val="第%2条"/>
      <w:lvlJc w:val="left"/>
      <w:pPr>
        <w:ind w:left="0" w:firstLine="0"/>
      </w:pPr>
      <w:rPr>
        <w:rFonts w:hint="eastAsia" w:eastAsia="方正黑体_GBK"/>
        <w:color w:val="auto"/>
      </w:rPr>
    </w:lvl>
    <w:lvl w:ilvl="2" w:tentative="0">
      <w:start w:val="1"/>
      <w:numFmt w:val="chineseCountingThousand"/>
      <w:suff w:val="space"/>
      <w:lvlText w:val="第%3条"/>
      <w:lvlJc w:val="left"/>
      <w:pPr>
        <w:ind w:left="0" w:firstLine="454"/>
      </w:pPr>
      <w:rPr>
        <w:rFonts w:hint="eastAsia"/>
        <w:color w:val="auto"/>
      </w:rPr>
    </w:lvl>
    <w:lvl w:ilvl="3" w:tentative="0">
      <w:start w:val="1"/>
      <w:numFmt w:val="chineseCountingThousand"/>
      <w:suff w:val="space"/>
      <w:lvlText w:val="（%4）"/>
      <w:lvlJc w:val="left"/>
      <w:pPr>
        <w:ind w:left="0" w:firstLine="340"/>
      </w:pPr>
      <w:rPr>
        <w:rFonts w:hint="eastAsia"/>
        <w:color w:val="auto"/>
      </w:rPr>
    </w:lvl>
    <w:lvl w:ilvl="4" w:tentative="0">
      <w:start w:val="1"/>
      <w:numFmt w:val="decimal"/>
      <w:suff w:val="space"/>
      <w:lvlText w:val="%5．"/>
      <w:lvlJc w:val="left"/>
      <w:pPr>
        <w:ind w:left="0" w:firstLine="454"/>
      </w:pPr>
      <w:rPr>
        <w:rFonts w:hint="eastAsia"/>
        <w:color w:val="auto"/>
      </w:rPr>
    </w:lvl>
    <w:lvl w:ilvl="5" w:tentative="0">
      <w:start w:val="1"/>
      <w:numFmt w:val="decimal"/>
      <w:suff w:val="space"/>
      <w:lvlText w:val="（%6）"/>
      <w:lvlJc w:val="left"/>
      <w:pPr>
        <w:ind w:left="0" w:firstLine="340"/>
      </w:pPr>
      <w:rPr>
        <w:rFonts w:hint="eastAsia"/>
        <w:color w:val="auto"/>
      </w:rPr>
    </w:lvl>
    <w:lvl w:ilvl="6" w:tentative="0">
      <w:start w:val="1"/>
      <w:numFmt w:val="decimalEnclosedCircle"/>
      <w:suff w:val="space"/>
      <w:lvlText w:val="%7 "/>
      <w:lvlJc w:val="left"/>
      <w:pPr>
        <w:ind w:left="0" w:firstLine="454"/>
      </w:pPr>
      <w:rPr>
        <w:rFonts w:hint="eastAsia"/>
        <w:color w:val="auto"/>
      </w:rPr>
    </w:lvl>
    <w:lvl w:ilvl="7" w:tentative="0">
      <w:start w:val="1"/>
      <w:numFmt w:val="decimal"/>
      <w:suff w:val="space"/>
      <w:lvlText w:val="%8）"/>
      <w:lvlJc w:val="left"/>
      <w:pPr>
        <w:ind w:left="0" w:firstLine="454"/>
      </w:pPr>
      <w:rPr>
        <w:rFonts w:hint="eastAsia"/>
        <w:color w:val="auto"/>
      </w:rPr>
    </w:lvl>
    <w:lvl w:ilvl="8" w:tentative="0">
      <w:start w:val="1"/>
      <w:numFmt w:val="none"/>
      <w:suff w:val="space"/>
      <w:lvlText w:val="a．"/>
      <w:lvlJc w:val="left"/>
      <w:pPr>
        <w:ind w:left="0" w:firstLine="454"/>
      </w:pPr>
      <w:rPr>
        <w:rFonts w:hint="eastAsia"/>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evenAndOddHeaders w:val="1"/>
  <w:drawingGridHorizontalSpacing w:val="157"/>
  <w:drawingGridVerticalSpacing w:val="295"/>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iDocStyle" w:val="2"/>
  </w:docVars>
  <w:rsids>
    <w:rsidRoot w:val="4B14786C"/>
    <w:rsid w:val="00000643"/>
    <w:rsid w:val="000159D1"/>
    <w:rsid w:val="000367AB"/>
    <w:rsid w:val="000421EB"/>
    <w:rsid w:val="00062B4F"/>
    <w:rsid w:val="000702E0"/>
    <w:rsid w:val="000A3CE1"/>
    <w:rsid w:val="000D1CE6"/>
    <w:rsid w:val="001571D6"/>
    <w:rsid w:val="001802E4"/>
    <w:rsid w:val="001808EF"/>
    <w:rsid w:val="00267ABE"/>
    <w:rsid w:val="00287B28"/>
    <w:rsid w:val="0034194C"/>
    <w:rsid w:val="0038200B"/>
    <w:rsid w:val="003E0658"/>
    <w:rsid w:val="0041017A"/>
    <w:rsid w:val="00434253"/>
    <w:rsid w:val="00475F37"/>
    <w:rsid w:val="00487675"/>
    <w:rsid w:val="004B76AB"/>
    <w:rsid w:val="004D509E"/>
    <w:rsid w:val="004E67EB"/>
    <w:rsid w:val="005245D2"/>
    <w:rsid w:val="00531575"/>
    <w:rsid w:val="00542C18"/>
    <w:rsid w:val="00547BA6"/>
    <w:rsid w:val="005B0EC8"/>
    <w:rsid w:val="005B7F71"/>
    <w:rsid w:val="0068391F"/>
    <w:rsid w:val="0069404F"/>
    <w:rsid w:val="006D5030"/>
    <w:rsid w:val="006F0FD3"/>
    <w:rsid w:val="0075183C"/>
    <w:rsid w:val="007A66FE"/>
    <w:rsid w:val="007B270F"/>
    <w:rsid w:val="007E0CDE"/>
    <w:rsid w:val="007E70F2"/>
    <w:rsid w:val="007F21BF"/>
    <w:rsid w:val="00812E45"/>
    <w:rsid w:val="008C0001"/>
    <w:rsid w:val="008C4773"/>
    <w:rsid w:val="008D0ADD"/>
    <w:rsid w:val="009111B1"/>
    <w:rsid w:val="009D1E0A"/>
    <w:rsid w:val="00A53F8F"/>
    <w:rsid w:val="00A71E50"/>
    <w:rsid w:val="00A742C2"/>
    <w:rsid w:val="00A82EF4"/>
    <w:rsid w:val="00B14EE1"/>
    <w:rsid w:val="00B257AE"/>
    <w:rsid w:val="00C173E0"/>
    <w:rsid w:val="00C73A23"/>
    <w:rsid w:val="00D558E3"/>
    <w:rsid w:val="00D83BE8"/>
    <w:rsid w:val="00D84152"/>
    <w:rsid w:val="00D94CD9"/>
    <w:rsid w:val="00DA5DAD"/>
    <w:rsid w:val="00DA6E4B"/>
    <w:rsid w:val="00DE2270"/>
    <w:rsid w:val="00E10CA8"/>
    <w:rsid w:val="00E501C4"/>
    <w:rsid w:val="00E85AD6"/>
    <w:rsid w:val="00EB316C"/>
    <w:rsid w:val="00EB3533"/>
    <w:rsid w:val="00EB63E3"/>
    <w:rsid w:val="00EF3C89"/>
    <w:rsid w:val="00F42E9E"/>
    <w:rsid w:val="00FC6135"/>
    <w:rsid w:val="00FD0B8A"/>
    <w:rsid w:val="01273871"/>
    <w:rsid w:val="025362DD"/>
    <w:rsid w:val="028B4239"/>
    <w:rsid w:val="02A757AF"/>
    <w:rsid w:val="03BE463F"/>
    <w:rsid w:val="03CC35C6"/>
    <w:rsid w:val="0420471B"/>
    <w:rsid w:val="042774DD"/>
    <w:rsid w:val="0484458C"/>
    <w:rsid w:val="04993F99"/>
    <w:rsid w:val="056858EB"/>
    <w:rsid w:val="05D404A2"/>
    <w:rsid w:val="05F27D2D"/>
    <w:rsid w:val="06A50054"/>
    <w:rsid w:val="06CF1799"/>
    <w:rsid w:val="06E461E8"/>
    <w:rsid w:val="07245F6E"/>
    <w:rsid w:val="079A2388"/>
    <w:rsid w:val="07C95455"/>
    <w:rsid w:val="07CF0A92"/>
    <w:rsid w:val="07D91E6C"/>
    <w:rsid w:val="081F25E1"/>
    <w:rsid w:val="084A4772"/>
    <w:rsid w:val="08A53B3F"/>
    <w:rsid w:val="08F438BE"/>
    <w:rsid w:val="08F97D45"/>
    <w:rsid w:val="094B7B50"/>
    <w:rsid w:val="09E81BCC"/>
    <w:rsid w:val="0A7E2DF9"/>
    <w:rsid w:val="0AA93BDD"/>
    <w:rsid w:val="0AB446C3"/>
    <w:rsid w:val="0B863BF7"/>
    <w:rsid w:val="0B93345A"/>
    <w:rsid w:val="0BD5688A"/>
    <w:rsid w:val="0C832815"/>
    <w:rsid w:val="0C9C373F"/>
    <w:rsid w:val="0CCE7DBE"/>
    <w:rsid w:val="0D9F3E97"/>
    <w:rsid w:val="0DB3678A"/>
    <w:rsid w:val="0EBC06F1"/>
    <w:rsid w:val="0F6E6A60"/>
    <w:rsid w:val="0F724FCE"/>
    <w:rsid w:val="10E55348"/>
    <w:rsid w:val="10F20DDB"/>
    <w:rsid w:val="11005E57"/>
    <w:rsid w:val="11137CB7"/>
    <w:rsid w:val="114D6C72"/>
    <w:rsid w:val="117F1CC3"/>
    <w:rsid w:val="11BE72C3"/>
    <w:rsid w:val="11D1624A"/>
    <w:rsid w:val="11D413CD"/>
    <w:rsid w:val="12132537"/>
    <w:rsid w:val="123639F0"/>
    <w:rsid w:val="12864AD5"/>
    <w:rsid w:val="12A355F8"/>
    <w:rsid w:val="132248F2"/>
    <w:rsid w:val="14013F61"/>
    <w:rsid w:val="14634B0D"/>
    <w:rsid w:val="152143E4"/>
    <w:rsid w:val="15357481"/>
    <w:rsid w:val="156947AC"/>
    <w:rsid w:val="15DC4AEB"/>
    <w:rsid w:val="16320DB1"/>
    <w:rsid w:val="16781384"/>
    <w:rsid w:val="16A0331A"/>
    <w:rsid w:val="16AA063C"/>
    <w:rsid w:val="16B37836"/>
    <w:rsid w:val="17753588"/>
    <w:rsid w:val="17E54B40"/>
    <w:rsid w:val="17F7005D"/>
    <w:rsid w:val="19C11524"/>
    <w:rsid w:val="19DA3CF6"/>
    <w:rsid w:val="1A0503BE"/>
    <w:rsid w:val="1A746473"/>
    <w:rsid w:val="1B0D3026"/>
    <w:rsid w:val="1B3006DC"/>
    <w:rsid w:val="1C7C6848"/>
    <w:rsid w:val="1C9551F4"/>
    <w:rsid w:val="1CCB1E4B"/>
    <w:rsid w:val="1CDA2465"/>
    <w:rsid w:val="1CDA4664"/>
    <w:rsid w:val="1D3A6AD3"/>
    <w:rsid w:val="1D561A2F"/>
    <w:rsid w:val="1D7F2BF3"/>
    <w:rsid w:val="1DD7174F"/>
    <w:rsid w:val="1DED3227"/>
    <w:rsid w:val="1E5F7CE3"/>
    <w:rsid w:val="1F21724F"/>
    <w:rsid w:val="1F3C63CC"/>
    <w:rsid w:val="1F5008F0"/>
    <w:rsid w:val="1FEA526B"/>
    <w:rsid w:val="20402406"/>
    <w:rsid w:val="20577E70"/>
    <w:rsid w:val="206055AA"/>
    <w:rsid w:val="206372DA"/>
    <w:rsid w:val="21667CED"/>
    <w:rsid w:val="21D81213"/>
    <w:rsid w:val="226613A3"/>
    <w:rsid w:val="22922BCD"/>
    <w:rsid w:val="22D636B5"/>
    <w:rsid w:val="22D8243B"/>
    <w:rsid w:val="2378543C"/>
    <w:rsid w:val="23E11F56"/>
    <w:rsid w:val="24001E9D"/>
    <w:rsid w:val="241A3671"/>
    <w:rsid w:val="24634140"/>
    <w:rsid w:val="24726959"/>
    <w:rsid w:val="2552184A"/>
    <w:rsid w:val="262879DF"/>
    <w:rsid w:val="26800C37"/>
    <w:rsid w:val="26E63522"/>
    <w:rsid w:val="274676FC"/>
    <w:rsid w:val="28D22706"/>
    <w:rsid w:val="29EE605A"/>
    <w:rsid w:val="2A437403"/>
    <w:rsid w:val="2A8D1D2B"/>
    <w:rsid w:val="2B661590"/>
    <w:rsid w:val="2BF91CA4"/>
    <w:rsid w:val="2C08574B"/>
    <w:rsid w:val="2C103F79"/>
    <w:rsid w:val="2C3224A9"/>
    <w:rsid w:val="2C645E65"/>
    <w:rsid w:val="2CA96589"/>
    <w:rsid w:val="2DAE6C6D"/>
    <w:rsid w:val="2DCC08AF"/>
    <w:rsid w:val="2DCF1834"/>
    <w:rsid w:val="2DE86CFC"/>
    <w:rsid w:val="2E8F63EE"/>
    <w:rsid w:val="2F043E2F"/>
    <w:rsid w:val="2FCD12F9"/>
    <w:rsid w:val="2FDA1F57"/>
    <w:rsid w:val="303C73AF"/>
    <w:rsid w:val="309767C4"/>
    <w:rsid w:val="30C04D33"/>
    <w:rsid w:val="313F7767"/>
    <w:rsid w:val="32127335"/>
    <w:rsid w:val="321451D7"/>
    <w:rsid w:val="32843DF1"/>
    <w:rsid w:val="328B7EF8"/>
    <w:rsid w:val="33903029"/>
    <w:rsid w:val="339729B4"/>
    <w:rsid w:val="33F00AC4"/>
    <w:rsid w:val="33FA4C57"/>
    <w:rsid w:val="342F3E2C"/>
    <w:rsid w:val="346F241C"/>
    <w:rsid w:val="34713739"/>
    <w:rsid w:val="347C1ACA"/>
    <w:rsid w:val="356A4AAD"/>
    <w:rsid w:val="358A411E"/>
    <w:rsid w:val="35EA7F42"/>
    <w:rsid w:val="361E720F"/>
    <w:rsid w:val="36291668"/>
    <w:rsid w:val="36E82607"/>
    <w:rsid w:val="373C1BD4"/>
    <w:rsid w:val="374F025C"/>
    <w:rsid w:val="377D67C2"/>
    <w:rsid w:val="37B77B75"/>
    <w:rsid w:val="37BC3FFD"/>
    <w:rsid w:val="38E42B66"/>
    <w:rsid w:val="38F4757D"/>
    <w:rsid w:val="392A19D5"/>
    <w:rsid w:val="39C07375"/>
    <w:rsid w:val="3A7F4B06"/>
    <w:rsid w:val="3AB55CFA"/>
    <w:rsid w:val="3AF25A7D"/>
    <w:rsid w:val="3B013DDA"/>
    <w:rsid w:val="3B564B69"/>
    <w:rsid w:val="3BF66C71"/>
    <w:rsid w:val="3C34217C"/>
    <w:rsid w:val="3C3F466B"/>
    <w:rsid w:val="3C520284"/>
    <w:rsid w:val="3C743CBC"/>
    <w:rsid w:val="3C881C2C"/>
    <w:rsid w:val="3CDD1E10"/>
    <w:rsid w:val="3DB8304E"/>
    <w:rsid w:val="3DC10E17"/>
    <w:rsid w:val="3DFA2BBE"/>
    <w:rsid w:val="3F2435A5"/>
    <w:rsid w:val="3F396A90"/>
    <w:rsid w:val="3F42501D"/>
    <w:rsid w:val="3F6158FA"/>
    <w:rsid w:val="3F637C92"/>
    <w:rsid w:val="3F6F584D"/>
    <w:rsid w:val="3FBFFD4F"/>
    <w:rsid w:val="401436CA"/>
    <w:rsid w:val="405C0524"/>
    <w:rsid w:val="408D68DD"/>
    <w:rsid w:val="40A153C4"/>
    <w:rsid w:val="40C06849"/>
    <w:rsid w:val="41101E4C"/>
    <w:rsid w:val="420D1E8B"/>
    <w:rsid w:val="42176DFB"/>
    <w:rsid w:val="42345F07"/>
    <w:rsid w:val="42794B49"/>
    <w:rsid w:val="436E515C"/>
    <w:rsid w:val="43ED34FE"/>
    <w:rsid w:val="44215F39"/>
    <w:rsid w:val="442D73A0"/>
    <w:rsid w:val="44AC00B9"/>
    <w:rsid w:val="44D04DF5"/>
    <w:rsid w:val="44EF03FD"/>
    <w:rsid w:val="45375A9E"/>
    <w:rsid w:val="456033DF"/>
    <w:rsid w:val="46633F07"/>
    <w:rsid w:val="479C75F5"/>
    <w:rsid w:val="47E258D1"/>
    <w:rsid w:val="48A531BC"/>
    <w:rsid w:val="49017D37"/>
    <w:rsid w:val="4A5D01E9"/>
    <w:rsid w:val="4A9E37E9"/>
    <w:rsid w:val="4B0B13AD"/>
    <w:rsid w:val="4B14786C"/>
    <w:rsid w:val="4B4B5EC8"/>
    <w:rsid w:val="4B77583B"/>
    <w:rsid w:val="4BE52395"/>
    <w:rsid w:val="4C1E0ABA"/>
    <w:rsid w:val="4C2111D7"/>
    <w:rsid w:val="4C7C75DA"/>
    <w:rsid w:val="4CB848EB"/>
    <w:rsid w:val="4CCD0C8D"/>
    <w:rsid w:val="4DEB39E3"/>
    <w:rsid w:val="4E1B36E1"/>
    <w:rsid w:val="4EA8761A"/>
    <w:rsid w:val="4F171EB8"/>
    <w:rsid w:val="4F4B57CA"/>
    <w:rsid w:val="4F5724D7"/>
    <w:rsid w:val="4FA42A40"/>
    <w:rsid w:val="506449AA"/>
    <w:rsid w:val="506D4B6B"/>
    <w:rsid w:val="50714687"/>
    <w:rsid w:val="5245110A"/>
    <w:rsid w:val="52463308"/>
    <w:rsid w:val="52654633"/>
    <w:rsid w:val="52E5798E"/>
    <w:rsid w:val="52FB0F65"/>
    <w:rsid w:val="53373F15"/>
    <w:rsid w:val="534A18B1"/>
    <w:rsid w:val="534A5134"/>
    <w:rsid w:val="53AB3ED4"/>
    <w:rsid w:val="54C804C2"/>
    <w:rsid w:val="55AB657D"/>
    <w:rsid w:val="55F73A99"/>
    <w:rsid w:val="56773FE7"/>
    <w:rsid w:val="56ED52AB"/>
    <w:rsid w:val="57252E86"/>
    <w:rsid w:val="576C0E69"/>
    <w:rsid w:val="57981C4F"/>
    <w:rsid w:val="579F1218"/>
    <w:rsid w:val="580F43B6"/>
    <w:rsid w:val="58140590"/>
    <w:rsid w:val="582E6E57"/>
    <w:rsid w:val="58764423"/>
    <w:rsid w:val="58AD748A"/>
    <w:rsid w:val="59135CEE"/>
    <w:rsid w:val="5926443A"/>
    <w:rsid w:val="59972C8B"/>
    <w:rsid w:val="5AA9184E"/>
    <w:rsid w:val="5AD26A14"/>
    <w:rsid w:val="5AFDBCA1"/>
    <w:rsid w:val="5BC22646"/>
    <w:rsid w:val="5BF806A6"/>
    <w:rsid w:val="5C381F5A"/>
    <w:rsid w:val="5C465575"/>
    <w:rsid w:val="5C546007"/>
    <w:rsid w:val="5C813653"/>
    <w:rsid w:val="5C883DDD"/>
    <w:rsid w:val="5CA0453B"/>
    <w:rsid w:val="5CB1580F"/>
    <w:rsid w:val="5CBC02C8"/>
    <w:rsid w:val="5D142BC1"/>
    <w:rsid w:val="5D251961"/>
    <w:rsid w:val="5D6269EC"/>
    <w:rsid w:val="5DF50FB6"/>
    <w:rsid w:val="5DFB7887"/>
    <w:rsid w:val="5E340A9B"/>
    <w:rsid w:val="5F3F4450"/>
    <w:rsid w:val="5F4E0B46"/>
    <w:rsid w:val="5F956A3B"/>
    <w:rsid w:val="5FBF52AA"/>
    <w:rsid w:val="5FE274DC"/>
    <w:rsid w:val="612123E7"/>
    <w:rsid w:val="61D66A13"/>
    <w:rsid w:val="62333529"/>
    <w:rsid w:val="62455D7E"/>
    <w:rsid w:val="62BD348D"/>
    <w:rsid w:val="634D3C76"/>
    <w:rsid w:val="638805D7"/>
    <w:rsid w:val="64710555"/>
    <w:rsid w:val="65302858"/>
    <w:rsid w:val="654F682D"/>
    <w:rsid w:val="66514FDC"/>
    <w:rsid w:val="668579BF"/>
    <w:rsid w:val="67041B93"/>
    <w:rsid w:val="671B668B"/>
    <w:rsid w:val="67726E95"/>
    <w:rsid w:val="680571B7"/>
    <w:rsid w:val="680B32BF"/>
    <w:rsid w:val="681136C3"/>
    <w:rsid w:val="682C2097"/>
    <w:rsid w:val="6838670D"/>
    <w:rsid w:val="687605C0"/>
    <w:rsid w:val="692C2E86"/>
    <w:rsid w:val="697F7080"/>
    <w:rsid w:val="69931E41"/>
    <w:rsid w:val="69BD27FC"/>
    <w:rsid w:val="6A6A63A4"/>
    <w:rsid w:val="6ABB58F6"/>
    <w:rsid w:val="6ACE1C2E"/>
    <w:rsid w:val="6AE517EE"/>
    <w:rsid w:val="6BB256BF"/>
    <w:rsid w:val="6BE54C4B"/>
    <w:rsid w:val="6BFB5F69"/>
    <w:rsid w:val="6C340216"/>
    <w:rsid w:val="6CEA1AED"/>
    <w:rsid w:val="6E34575E"/>
    <w:rsid w:val="6ED02738"/>
    <w:rsid w:val="6F015DAB"/>
    <w:rsid w:val="6F67637A"/>
    <w:rsid w:val="6F7D3176"/>
    <w:rsid w:val="6FFF5CCE"/>
    <w:rsid w:val="70073847"/>
    <w:rsid w:val="70DB55D6"/>
    <w:rsid w:val="710738B7"/>
    <w:rsid w:val="714C6B88"/>
    <w:rsid w:val="71D74607"/>
    <w:rsid w:val="72BE454D"/>
    <w:rsid w:val="72FF1EC0"/>
    <w:rsid w:val="736175D9"/>
    <w:rsid w:val="73B76E62"/>
    <w:rsid w:val="73E70B37"/>
    <w:rsid w:val="73F23645"/>
    <w:rsid w:val="743C27BF"/>
    <w:rsid w:val="74621009"/>
    <w:rsid w:val="74D14826"/>
    <w:rsid w:val="75AE61C2"/>
    <w:rsid w:val="75DBD165"/>
    <w:rsid w:val="763273F7"/>
    <w:rsid w:val="76980DEE"/>
    <w:rsid w:val="76D05224"/>
    <w:rsid w:val="773C532B"/>
    <w:rsid w:val="77603FE5"/>
    <w:rsid w:val="7769739A"/>
    <w:rsid w:val="777F67D8"/>
    <w:rsid w:val="77CF2F3E"/>
    <w:rsid w:val="77F77773"/>
    <w:rsid w:val="783930A9"/>
    <w:rsid w:val="79345466"/>
    <w:rsid w:val="795F1311"/>
    <w:rsid w:val="796A5940"/>
    <w:rsid w:val="79A559B4"/>
    <w:rsid w:val="79B35301"/>
    <w:rsid w:val="79CF756B"/>
    <w:rsid w:val="7A4E3431"/>
    <w:rsid w:val="7A5B2CCA"/>
    <w:rsid w:val="7A741A0A"/>
    <w:rsid w:val="7A764765"/>
    <w:rsid w:val="7AD60415"/>
    <w:rsid w:val="7AF8B06B"/>
    <w:rsid w:val="7B0A53EC"/>
    <w:rsid w:val="7BFE25F7"/>
    <w:rsid w:val="7C4B2424"/>
    <w:rsid w:val="7C5936B5"/>
    <w:rsid w:val="7C676684"/>
    <w:rsid w:val="7C9F3FD4"/>
    <w:rsid w:val="7D825441"/>
    <w:rsid w:val="7DA12F50"/>
    <w:rsid w:val="7DE5B4F1"/>
    <w:rsid w:val="7DF24E2F"/>
    <w:rsid w:val="7E0769F8"/>
    <w:rsid w:val="7E3F8F2C"/>
    <w:rsid w:val="7EBF5111"/>
    <w:rsid w:val="7F1D4BDA"/>
    <w:rsid w:val="7F59567B"/>
    <w:rsid w:val="7F770660"/>
    <w:rsid w:val="7FBE18D7"/>
    <w:rsid w:val="7FDF9308"/>
    <w:rsid w:val="896B2AAD"/>
    <w:rsid w:val="9EDF4C0D"/>
    <w:rsid w:val="9F8E7C9F"/>
    <w:rsid w:val="9FFEB6E5"/>
    <w:rsid w:val="A75F328C"/>
    <w:rsid w:val="A7FD1085"/>
    <w:rsid w:val="B3EFC8BC"/>
    <w:rsid w:val="BEAF5652"/>
    <w:rsid w:val="BEFF3E28"/>
    <w:rsid w:val="C8DEE28D"/>
    <w:rsid w:val="EDDEDA92"/>
    <w:rsid w:val="EE7AF4C7"/>
    <w:rsid w:val="F37FF3BA"/>
    <w:rsid w:val="F3F14009"/>
    <w:rsid w:val="F5BDA473"/>
    <w:rsid w:val="FADFB98F"/>
    <w:rsid w:val="FBDDA3B7"/>
    <w:rsid w:val="FBFD7CD6"/>
    <w:rsid w:val="FBFF3FA6"/>
    <w:rsid w:val="FD6D1D7D"/>
    <w:rsid w:val="FEA3BA90"/>
    <w:rsid w:val="FEDF062E"/>
    <w:rsid w:val="FEFF6A86"/>
    <w:rsid w:val="FF4B39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9">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Noto Sans CJK JP Regular" w:hAnsi="Noto Sans CJK JP Regular" w:cs="宋体"/>
      <w:kern w:val="0"/>
      <w:szCs w:val="32"/>
    </w:rPr>
  </w:style>
  <w:style w:type="paragraph" w:styleId="3">
    <w:name w:val="Balloon Text"/>
    <w:basedOn w:val="1"/>
    <w:link w:val="19"/>
    <w:qFormat/>
    <w:uiPriority w:val="0"/>
    <w:pPr>
      <w:spacing w:line="240" w:lineRule="auto"/>
    </w:pPr>
    <w:rPr>
      <w:sz w:val="18"/>
      <w:szCs w:val="18"/>
    </w:rPr>
  </w:style>
  <w:style w:type="paragraph" w:styleId="4">
    <w:name w:val="footer"/>
    <w:basedOn w:val="1"/>
    <w:qFormat/>
    <w:uiPriority w:val="0"/>
    <w:pPr>
      <w:tabs>
        <w:tab w:val="center" w:pos="4153"/>
        <w:tab w:val="right" w:pos="8306"/>
      </w:tabs>
      <w:overflowPunct w:val="0"/>
      <w:autoSpaceDE w:val="0"/>
      <w:autoSpaceDN w:val="0"/>
      <w:adjustRightInd w:val="0"/>
      <w:textAlignment w:val="baseline"/>
    </w:pPr>
    <w:rPr>
      <w:sz w:val="20"/>
    </w:rPr>
  </w:style>
  <w:style w:type="paragraph" w:styleId="5">
    <w:name w:val="header"/>
    <w:basedOn w:val="1"/>
    <w:qFormat/>
    <w:uiPriority w:val="0"/>
    <w:pPr>
      <w:tabs>
        <w:tab w:val="center" w:pos="4153"/>
        <w:tab w:val="right" w:pos="8306"/>
      </w:tabs>
      <w:overflowPunct w:val="0"/>
      <w:autoSpaceDE w:val="0"/>
      <w:autoSpaceDN w:val="0"/>
      <w:adjustRightInd w:val="0"/>
      <w:textAlignment w:val="baseline"/>
    </w:pPr>
    <w:rPr>
      <w:sz w:val="20"/>
    </w:rPr>
  </w:style>
  <w:style w:type="paragraph" w:styleId="6">
    <w:name w:val="index heading"/>
    <w:basedOn w:val="1"/>
    <w:next w:val="7"/>
    <w:qFormat/>
    <w:uiPriority w:val="0"/>
    <w:pPr>
      <w:spacing w:line="240" w:lineRule="auto"/>
    </w:pPr>
    <w:rPr>
      <w:rFonts w:ascii="Arial" w:hAnsi="Arial" w:eastAsia="宋体"/>
      <w:b/>
      <w:spacing w:val="0"/>
      <w:sz w:val="21"/>
    </w:rPr>
  </w:style>
  <w:style w:type="paragraph" w:styleId="7">
    <w:name w:val="index 1"/>
    <w:basedOn w:val="1"/>
    <w:next w:val="1"/>
    <w:qFormat/>
    <w:uiPriority w:val="0"/>
    <w:pPr>
      <w:spacing w:line="240" w:lineRule="auto"/>
    </w:pPr>
    <w:rPr>
      <w:rFonts w:ascii="Calibri" w:hAnsi="Calibri" w:eastAsia="宋体"/>
      <w:spacing w:val="0"/>
      <w:sz w:val="21"/>
    </w:rPr>
  </w:style>
  <w:style w:type="paragraph" w:styleId="8">
    <w:name w:val="HTML Preformatted"/>
    <w:basedOn w:val="1"/>
    <w:link w:val="1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character" w:styleId="10">
    <w:name w:val="page number"/>
    <w:basedOn w:val="9"/>
    <w:qFormat/>
    <w:uiPriority w:val="0"/>
  </w:style>
  <w:style w:type="character" w:styleId="11">
    <w:name w:val="line number"/>
    <w:basedOn w:val="9"/>
    <w:qFormat/>
    <w:uiPriority w:val="0"/>
  </w:style>
  <w:style w:type="table" w:styleId="13">
    <w:name w:val="Table Grid"/>
    <w:basedOn w:val="12"/>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4">
    <w:name w:val="居中"/>
    <w:basedOn w:val="1"/>
    <w:qFormat/>
    <w:uiPriority w:val="0"/>
    <w:pPr>
      <w:numPr>
        <w:ilvl w:val="0"/>
        <w:numId w:val="1"/>
      </w:numPr>
    </w:pPr>
  </w:style>
  <w:style w:type="paragraph" w:styleId="15">
    <w:name w:val="List Paragraph"/>
    <w:basedOn w:val="1"/>
    <w:qFormat/>
    <w:uiPriority w:val="34"/>
    <w:pPr>
      <w:spacing w:line="240" w:lineRule="auto"/>
      <w:ind w:firstLine="420" w:firstLineChars="200"/>
    </w:pPr>
    <w:rPr>
      <w:rFonts w:eastAsia="宋体"/>
      <w:spacing w:val="0"/>
      <w:sz w:val="21"/>
      <w:szCs w:val="24"/>
    </w:rPr>
  </w:style>
  <w:style w:type="character" w:customStyle="1" w:styleId="16">
    <w:name w:val="HTML 预设格式 字符"/>
    <w:link w:val="8"/>
    <w:qFormat/>
    <w:uiPriority w:val="0"/>
    <w:rPr>
      <w:rFonts w:ascii="宋体" w:hAnsi="宋体"/>
      <w:spacing w:val="-6"/>
      <w:sz w:val="24"/>
      <w:szCs w:val="24"/>
    </w:rPr>
  </w:style>
  <w:style w:type="character" w:customStyle="1" w:styleId="17">
    <w:name w:val="font11"/>
    <w:qFormat/>
    <w:uiPriority w:val="0"/>
    <w:rPr>
      <w:rFonts w:hint="eastAsia" w:ascii="宋体" w:hAnsi="宋体" w:eastAsia="宋体" w:cs="宋体"/>
      <w:color w:val="000000"/>
      <w:sz w:val="22"/>
      <w:szCs w:val="22"/>
      <w:u w:val="none"/>
    </w:rPr>
  </w:style>
  <w:style w:type="paragraph" w:customStyle="1" w:styleId="18">
    <w:name w:val="BodyText1I2"/>
    <w:basedOn w:val="1"/>
    <w:qFormat/>
    <w:uiPriority w:val="0"/>
    <w:pPr>
      <w:spacing w:after="120" w:line="240" w:lineRule="auto"/>
      <w:ind w:left="420" w:leftChars="200" w:firstLine="420" w:firstLineChars="200"/>
    </w:pPr>
    <w:rPr>
      <w:rFonts w:eastAsia="宋体"/>
      <w:spacing w:val="0"/>
      <w:sz w:val="21"/>
    </w:rPr>
  </w:style>
  <w:style w:type="character" w:customStyle="1" w:styleId="19">
    <w:name w:val="批注框文本 字符"/>
    <w:basedOn w:val="9"/>
    <w:link w:val="3"/>
    <w:qFormat/>
    <w:uiPriority w:val="0"/>
    <w:rPr>
      <w:rFonts w:eastAsia="仿宋_GB2312"/>
      <w:spacing w:val="-6"/>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华宇</Company>
  <Pages>19</Pages>
  <Words>1240</Words>
  <Characters>7070</Characters>
  <Lines>58</Lines>
  <Paragraphs>16</Paragraphs>
  <TotalTime>22</TotalTime>
  <ScaleCrop>false</ScaleCrop>
  <LinksUpToDate>false</LinksUpToDate>
  <CharactersWithSpaces>8294</CharactersWithSpaces>
  <Application>WPS Office_10.1.0.7448_F1E327BC-269C-435d-A152-05C5408002CA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2022-04-28T09:08:00Z</dcterms:created>
  <dc:creator>管理员</dc:creator>
  <cp:lastModifiedBy>李蹊</cp:lastModifiedBy>
  <cp:lastPrinted>2022-04-27T21:16:00Z</cp:lastPrinted>
  <dcterms:modified xsi:type="dcterms:W3CDTF">2022-05-05T17:56:53Z</dcterms:modified>
  <dc:title>No:0000001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2052-10.1.0.7448</vt:lpwstr>
  </property>
  <property fmtid="{D5CDD505-2E9C-101B-9397-08002B2CF9AE}" pid="3" name="公文模板版本">
    <vt:lpwstr>20171116</vt:lpwstr>
  </property>
</Properties>
</file>